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8D" w:rsidRDefault="00885D8D" w:rsidP="0052274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 PRESENCIAL n°. 0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FD769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860029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60029">
        <w:rPr>
          <w:rFonts w:ascii="Arial" w:hAnsi="Arial" w:cs="Arial"/>
          <w:b/>
          <w:color w:val="000000"/>
          <w:sz w:val="22"/>
          <w:szCs w:val="22"/>
        </w:rPr>
        <w:t>0</w:t>
      </w:r>
      <w:r w:rsidR="00922DC9">
        <w:rPr>
          <w:rFonts w:ascii="Arial" w:hAnsi="Arial" w:cs="Arial"/>
          <w:b/>
          <w:color w:val="000000"/>
          <w:sz w:val="22"/>
          <w:szCs w:val="22"/>
        </w:rPr>
        <w:t>4</w:t>
      </w:r>
      <w:r w:rsidR="00AE0B61">
        <w:rPr>
          <w:rFonts w:ascii="Arial" w:hAnsi="Arial" w:cs="Arial"/>
          <w:b/>
          <w:color w:val="000000"/>
          <w:sz w:val="22"/>
          <w:szCs w:val="22"/>
        </w:rPr>
        <w:t>/03</w:t>
      </w:r>
      <w:r w:rsidRPr="00717767">
        <w:rPr>
          <w:rFonts w:ascii="Arial" w:hAnsi="Arial" w:cs="Arial"/>
          <w:b/>
          <w:color w:val="000000"/>
          <w:sz w:val="22"/>
          <w:szCs w:val="22"/>
        </w:rPr>
        <w:t>/201</w:t>
      </w:r>
      <w:r w:rsidR="00860029"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 a partir das</w:t>
      </w:r>
      <w:r w:rsidR="008600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860029">
        <w:rPr>
          <w:rFonts w:ascii="Arial" w:hAnsi="Arial" w:cs="Arial"/>
          <w:b/>
          <w:bCs/>
          <w:color w:val="000000"/>
          <w:sz w:val="22"/>
          <w:szCs w:val="22"/>
        </w:rPr>
        <w:t>09</w:t>
      </w:r>
      <w:r>
        <w:rPr>
          <w:rFonts w:ascii="Arial" w:hAnsi="Arial" w:cs="Arial"/>
          <w:b/>
          <w:bCs/>
          <w:color w:val="000000"/>
          <w:sz w:val="22"/>
          <w:szCs w:val="22"/>
        </w:rPr>
        <w:t>:0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5D2924">
        <w:rPr>
          <w:rFonts w:ascii="Arial" w:hAnsi="Arial" w:cs="Arial"/>
          <w:b/>
          <w:bCs/>
          <w:color w:val="000000"/>
          <w:sz w:val="22"/>
          <w:szCs w:val="22"/>
        </w:rPr>
        <w:t>s</w:t>
      </w:r>
      <w:proofErr w:type="spellEnd"/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9" w:history="1">
        <w:proofErr w:type="spellStart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</w:t>
        </w:r>
        <w:proofErr w:type="spellEnd"/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 xml:space="preserve">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860029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860029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:00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860029">
        <w:rPr>
          <w:rFonts w:ascii="Arial" w:hAnsi="Arial" w:cs="Arial"/>
          <w:sz w:val="22"/>
          <w:szCs w:val="22"/>
        </w:rPr>
        <w:t>0</w:t>
      </w:r>
      <w:r w:rsidR="00922DC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AE0B61">
        <w:rPr>
          <w:rFonts w:ascii="Arial" w:hAnsi="Arial" w:cs="Arial"/>
          <w:sz w:val="22"/>
          <w:szCs w:val="22"/>
        </w:rPr>
        <w:t>MARÇO</w:t>
      </w:r>
      <w:r w:rsidRPr="00717767">
        <w:rPr>
          <w:rFonts w:ascii="Arial" w:hAnsi="Arial" w:cs="Arial"/>
          <w:sz w:val="22"/>
          <w:szCs w:val="22"/>
        </w:rPr>
        <w:t xml:space="preserve"> de 201</w:t>
      </w:r>
      <w:r w:rsidR="00860029">
        <w:rPr>
          <w:rFonts w:ascii="Arial" w:hAnsi="Arial" w:cs="Arial"/>
          <w:sz w:val="22"/>
          <w:szCs w:val="22"/>
        </w:rPr>
        <w:t>9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AE0B61" w:rsidRDefault="005D26D6" w:rsidP="00922DC9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AE0B61">
        <w:rPr>
          <w:rFonts w:ascii="Arial" w:hAnsi="Arial" w:cs="Arial"/>
          <w:color w:val="000000"/>
          <w:sz w:val="22"/>
          <w:szCs w:val="22"/>
        </w:rPr>
        <w:t xml:space="preserve">ITEM DE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contratação de </w:t>
      </w:r>
      <w:r>
        <w:rPr>
          <w:rFonts w:ascii="Arial" w:hAnsi="Arial" w:cs="Arial"/>
          <w:sz w:val="22"/>
          <w:szCs w:val="22"/>
        </w:rPr>
        <w:t>EMPRESAS PARA</w:t>
      </w:r>
      <w:r w:rsidR="00AE0B61">
        <w:rPr>
          <w:rFonts w:ascii="Arial" w:hAnsi="Arial" w:cs="Arial"/>
          <w:sz w:val="22"/>
          <w:szCs w:val="22"/>
        </w:rPr>
        <w:t xml:space="preserve"> AQUISIÇÃO DE</w:t>
      </w:r>
      <w:r w:rsidR="00F44BF4">
        <w:rPr>
          <w:rFonts w:ascii="Arial" w:hAnsi="Arial" w:cs="Arial"/>
          <w:sz w:val="22"/>
          <w:szCs w:val="22"/>
        </w:rPr>
        <w:t>:</w:t>
      </w:r>
      <w:r w:rsidR="00860029">
        <w:rPr>
          <w:sz w:val="20"/>
          <w:szCs w:val="20"/>
        </w:rPr>
        <w:t xml:space="preserve"> </w:t>
      </w:r>
      <w:r w:rsidR="00860029" w:rsidRPr="00860029">
        <w:rPr>
          <w:b/>
          <w:sz w:val="22"/>
          <w:szCs w:val="22"/>
          <w:u w:val="single"/>
        </w:rPr>
        <w:t>Lote I: Aquisição de 15.000 (quinze mil) toneladas de cascalho, tipo próprio para cascalhar estradas</w:t>
      </w:r>
      <w:r w:rsidR="00860029" w:rsidRPr="00860029">
        <w:rPr>
          <w:rFonts w:eastAsia="Arial Unicode MS"/>
          <w:b/>
          <w:sz w:val="22"/>
          <w:szCs w:val="22"/>
          <w:u w:val="single"/>
        </w:rPr>
        <w:t>; Lote II: Contratação de empresa para locação de um veículo automotor utilitário.</w:t>
      </w:r>
      <w:r w:rsidR="00860029">
        <w:rPr>
          <w:rFonts w:eastAsia="Arial Unicode MS"/>
          <w:b/>
          <w:sz w:val="22"/>
          <w:szCs w:val="22"/>
          <w:u w:val="single"/>
        </w:rPr>
        <w:t xml:space="preserve"> Lote</w:t>
      </w:r>
      <w:r w:rsidR="00860029" w:rsidRPr="00860029">
        <w:rPr>
          <w:rFonts w:eastAsia="Arial Unicode MS"/>
          <w:b/>
          <w:sz w:val="22"/>
          <w:szCs w:val="22"/>
          <w:u w:val="single"/>
        </w:rPr>
        <w:t xml:space="preserve"> III: Contratação de um veículo de transporte coletivo de até 08 (oito) lugares. </w:t>
      </w:r>
      <w:r w:rsidR="00860029">
        <w:rPr>
          <w:rFonts w:eastAsia="Arial Unicode MS"/>
          <w:b/>
          <w:sz w:val="22"/>
          <w:szCs w:val="22"/>
          <w:u w:val="single"/>
        </w:rPr>
        <w:t xml:space="preserve">Lote </w:t>
      </w:r>
      <w:r w:rsidR="00860029" w:rsidRPr="00860029">
        <w:rPr>
          <w:rFonts w:eastAsia="Arial Unicode MS"/>
          <w:b/>
          <w:sz w:val="22"/>
          <w:szCs w:val="22"/>
          <w:u w:val="single"/>
        </w:rPr>
        <w:t>IV: Contratação de empresa para promover propaganda volante – tipo publicidade institucional.</w:t>
      </w:r>
      <w:r w:rsidR="00860029">
        <w:rPr>
          <w:rFonts w:eastAsia="Arial Unicode MS"/>
          <w:b/>
          <w:sz w:val="22"/>
          <w:szCs w:val="22"/>
          <w:u w:val="single"/>
        </w:rPr>
        <w:t xml:space="preserve"> Lote</w:t>
      </w:r>
      <w:r w:rsidR="00860029" w:rsidRPr="00860029">
        <w:rPr>
          <w:rFonts w:eastAsia="Arial Unicode MS"/>
          <w:b/>
          <w:sz w:val="22"/>
          <w:szCs w:val="22"/>
          <w:u w:val="single"/>
        </w:rPr>
        <w:t xml:space="preserve"> V Contratação de empresa para fornecer sinal de internet para a administração pública, e todos os seus órgãos e secretarias</w:t>
      </w:r>
      <w:r w:rsidR="005965F0">
        <w:t xml:space="preserve">, </w:t>
      </w:r>
      <w:r w:rsidRPr="00717767">
        <w:rPr>
          <w:rFonts w:ascii="Arial" w:hAnsi="Arial" w:cs="Arial"/>
          <w:color w:val="000000"/>
          <w:sz w:val="22"/>
          <w:szCs w:val="22"/>
        </w:rPr>
        <w:t>conforme 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A42AEC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860029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A42AEC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2.4. Os documentos exigidos deverão ser apresentados em original ou publicação em órgão da imprensa oficial ou por qualquer processo de cópia autenticada ou poderão ser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>, com antecedê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empesa, sendo, portanto, vedado uma única pessoa representar mais de uma proposta, ou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</w:t>
      </w:r>
      <w:r w:rsidR="00A42AEC">
        <w:rPr>
          <w:rFonts w:ascii="Arial" w:hAnsi="Arial" w:cs="Arial"/>
          <w:color w:val="000000"/>
          <w:sz w:val="22"/>
          <w:szCs w:val="22"/>
        </w:rPr>
        <w:t xml:space="preserve"> do processo licitatório, </w:t>
      </w:r>
      <w:proofErr w:type="gramStart"/>
      <w:r w:rsidR="00A42AEC">
        <w:rPr>
          <w:rFonts w:ascii="Arial" w:hAnsi="Arial" w:cs="Arial"/>
          <w:color w:val="000000"/>
          <w:sz w:val="22"/>
          <w:szCs w:val="22"/>
        </w:rPr>
        <w:t>estará</w:t>
      </w:r>
      <w:r w:rsidRPr="00717767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ao) sujeita(s) às penalidades previstas no Art. 97, parágrafo Único da Lei Federal 8.666/93;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3.1 No dia, horário</w:t>
      </w:r>
      <w:proofErr w:type="gramEnd"/>
      <w:r w:rsidR="00A42AEC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Anexos II e IV, respectivamente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3.3. Somente as Licitantes que atenderem aos requisitos do item 3.2 deste, terão poderes para formular verbalmente, na sessão, novas propostas e lances de preços,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BB4E94">
        <w:rPr>
          <w:rFonts w:ascii="Arial" w:hAnsi="Arial" w:cs="Arial"/>
          <w:color w:val="000000"/>
          <w:sz w:val="22"/>
          <w:szCs w:val="22"/>
        </w:rPr>
        <w:t>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Pr="00717767">
        <w:rPr>
          <w:rFonts w:ascii="Arial" w:hAnsi="Arial" w:cs="Arial"/>
          <w:color w:val="000000"/>
          <w:sz w:val="22"/>
          <w:szCs w:val="22"/>
        </w:rPr>
        <w:t>/20</w:t>
      </w:r>
      <w:bookmarkStart w:id="0" w:name="Texto39"/>
      <w:r w:rsidRPr="00717767">
        <w:rPr>
          <w:rFonts w:ascii="Arial" w:hAnsi="Arial" w:cs="Arial"/>
          <w:color w:val="000000"/>
          <w:sz w:val="22"/>
          <w:szCs w:val="22"/>
        </w:rPr>
        <w:t>1</w:t>
      </w:r>
      <w:bookmarkEnd w:id="0"/>
      <w:r w:rsidR="00860029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>
        <w:rPr>
          <w:rFonts w:ascii="Arial" w:hAnsi="Arial" w:cs="Arial"/>
          <w:color w:val="000000"/>
          <w:sz w:val="22"/>
          <w:szCs w:val="22"/>
        </w:rPr>
        <w:t>Nº 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860029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717767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a1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:rsid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22DC9" w:rsidRPr="00E17306" w:rsidRDefault="00922DC9" w:rsidP="00922DC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:rsidR="00922DC9" w:rsidRPr="00E17306" w:rsidRDefault="00922DC9" w:rsidP="00922DC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:rsidR="00922DC9" w:rsidRPr="00922DC9" w:rsidRDefault="00922DC9" w:rsidP="00922DC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</w:t>
      </w:r>
      <w:r w:rsidR="0086002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serviços de forma detalhada com a descrição de todos os serviços a serem executados, de forma pormenorizada, com todas as obrigações e atribuições</w:t>
      </w:r>
      <w:r w:rsidRPr="00E17306">
        <w:rPr>
          <w:rFonts w:ascii="Arial" w:hAnsi="Arial" w:cs="Arial"/>
          <w:b/>
          <w:sz w:val="22"/>
          <w:szCs w:val="22"/>
        </w:rPr>
        <w:t>;</w:t>
      </w:r>
    </w:p>
    <w:p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922DC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obritações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6.3. - Não serão aceitos protocolos de entrega ou solicitação de documento em substituição aos documentos requeridos no presente Edital e seus Anexos.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a)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E17306">
        <w:rPr>
          <w:rFonts w:ascii="Arial" w:hAnsi="Arial" w:cs="Arial"/>
          <w:sz w:val="22"/>
          <w:szCs w:val="22"/>
        </w:rPr>
        <w:t>– b)</w:t>
      </w:r>
      <w:proofErr w:type="gramEnd"/>
      <w:r w:rsidRPr="00E17306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922DC9" w:rsidRPr="00E17306" w:rsidRDefault="00922DC9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6.1.7 Os documentos relacionados no subitem 6.1.1 não precisarão constar do Envelope “Documentos de Habilitação", se tiverem sido apresentados para o credenciamento neste Pregão.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apresentarem preços totais ou unitários simbólicos, irrisórios ou de valor zero, excessivos ou manifestamente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demais Licitantes. </w:t>
      </w:r>
    </w:p>
    <w:p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4205A">
        <w:rPr>
          <w:rFonts w:ascii="Arial" w:hAnsi="Arial" w:cs="Arial"/>
          <w:color w:val="000000"/>
          <w:sz w:val="22"/>
          <w:szCs w:val="22"/>
        </w:rPr>
        <w:t>poritem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que apresentarem o menor preço por item, até o máximo de três, já incluída a de menor preço, qualquer que tenham sido os valores oferecidos.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922DC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Credenciados presentes e membros da Equipe de Apoio. Os envelopes das demais Proponentes, caso não haja recurso, serão devolvidos no final da sessão.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contra-razões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Prefeito julgá-lo em igual prazo.</w:t>
      </w:r>
    </w:p>
    <w:p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>
        <w:rPr>
          <w:rFonts w:ascii="Arial" w:hAnsi="Arial" w:cs="Arial"/>
          <w:color w:val="000000"/>
          <w:sz w:val="22"/>
          <w:szCs w:val="22"/>
        </w:rPr>
        <w:t>placard</w:t>
      </w:r>
      <w:proofErr w:type="spellEnd"/>
      <w:r w:rsidR="00FA30EC">
        <w:rPr>
          <w:rFonts w:ascii="Arial" w:hAnsi="Arial" w:cs="Arial"/>
          <w:color w:val="000000"/>
          <w:sz w:val="22"/>
          <w:szCs w:val="22"/>
        </w:rPr>
        <w:t xml:space="preserve">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2C566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3C7176">
        <w:t>Av. Coronel Heitor, s/nº</w:t>
      </w:r>
      <w:r w:rsidR="00FA30EC" w:rsidRPr="00FA30EC">
        <w:rPr>
          <w:bdr w:val="none" w:sz="0" w:space="0" w:color="auto" w:frame="1"/>
        </w:rPr>
        <w:t xml:space="preserve"> - Setor Central -</w:t>
      </w:r>
      <w:r w:rsidR="00FA30EC" w:rsidRPr="00FA30EC">
        <w:rPr>
          <w:rStyle w:val="apple-converted-space"/>
          <w:rFonts w:eastAsia="Calibri"/>
          <w:bdr w:val="none" w:sz="0" w:space="0" w:color="auto" w:frame="1"/>
        </w:rPr>
        <w:t> </w:t>
      </w:r>
      <w:r w:rsidR="006A4BD8">
        <w:rPr>
          <w:bdr w:val="none" w:sz="0" w:space="0" w:color="auto" w:frame="1"/>
        </w:rPr>
        <w:t>Heitora</w:t>
      </w:r>
      <w:r w:rsidR="003C7176">
        <w:rPr>
          <w:bdr w:val="none" w:sz="0" w:space="0" w:color="auto" w:frame="1"/>
        </w:rPr>
        <w:t>í</w:t>
      </w:r>
      <w:r w:rsidR="00FA30EC" w:rsidRPr="00FA30EC">
        <w:t>,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rPr>
          <w:bdr w:val="none" w:sz="0" w:space="0" w:color="auto" w:frame="1"/>
        </w:rPr>
        <w:t>GO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t>- CEP:</w:t>
      </w:r>
      <w:r w:rsidR="002C566F">
        <w:t xml:space="preserve"> </w:t>
      </w:r>
      <w:r w:rsidR="002C566F">
        <w:rPr>
          <w:bdr w:val="none" w:sz="0" w:space="0" w:color="auto" w:frame="1"/>
        </w:rPr>
        <w:t>76670</w:t>
      </w:r>
      <w:r w:rsidR="00FA30EC" w:rsidRPr="00FA30EC">
        <w:rPr>
          <w:bdr w:val="none" w:sz="0" w:space="0" w:color="auto" w:frame="1"/>
        </w:rPr>
        <w:t>-000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  <w:r w:rsidR="00922DC9">
        <w:rPr>
          <w:rFonts w:ascii="Arial" w:hAnsi="Arial" w:cs="Arial"/>
          <w:b/>
          <w:color w:val="000000"/>
          <w:sz w:val="22"/>
          <w:szCs w:val="22"/>
        </w:rPr>
        <w:t>E SERVIÇOS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2C566F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ncia entre o produto/serviço licitado e a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judicado e aquele entregue, o Município recusará o recebimento, encaminhará expedien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 xml:space="preserve">te ao Ministério Público, a </w:t>
      </w:r>
      <w:proofErr w:type="spellStart"/>
      <w:r w:rsidR="00860029">
        <w:rPr>
          <w:rFonts w:ascii="Arial" w:hAnsi="Arial" w:cs="Arial"/>
          <w:color w:val="000000"/>
          <w:sz w:val="22"/>
          <w:szCs w:val="22"/>
          <w:u w:val="single"/>
        </w:rPr>
        <w:t>Polí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cía</w:t>
      </w:r>
      <w:proofErr w:type="spellEnd"/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 Civil, ao Tribunal de Contas dos Municípios, e ainda rescindirá o contrato com a contratada, e emitirá ato adminis</w:t>
      </w:r>
      <w:r w:rsidR="00860029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22DC9" w:rsidRPr="00717767" w:rsidRDefault="00922DC9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22740" w:rsidRPr="00717767" w:rsidRDefault="00522740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30/60 dias, podendo por entendimento de a Administração realizar o pagamento antes do prazo estipulado.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12.3. A(s) nota(s) fiscal (ais), relativa (s) à(s) Ordem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de Entrega, terá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 um prazo de até 05 (cinco) dias úteis para conferência e aprovação da(s) sua(s) protocolização (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), sendo a mesma emitida no ultimo dia útil de cada mês.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BA4937">
        <w:rPr>
          <w:rFonts w:ascii="Arial" w:hAnsi="Arial" w:cs="Arial"/>
          <w:color w:val="000000"/>
          <w:sz w:val="22"/>
          <w:szCs w:val="22"/>
        </w:rPr>
        <w:t>ou antes</w:t>
      </w:r>
      <w:proofErr w:type="gramEnd"/>
      <w:r w:rsidR="00BA4937">
        <w:rPr>
          <w:rFonts w:ascii="Arial" w:hAnsi="Arial" w:cs="Arial"/>
          <w:color w:val="000000"/>
          <w:sz w:val="22"/>
          <w:szCs w:val="22"/>
        </w:rPr>
        <w:t xml:space="preserve">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 para o exercício 201</w:t>
      </w:r>
      <w:r w:rsidR="00860029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ab/>
        <w:t xml:space="preserve">b) Os licitantes se comprometem a entregar os bens, nos quantitativos e locais indicados pelo município de </w:t>
      </w:r>
      <w:r w:rsidR="00860029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22740" w:rsidRPr="00717767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3D5D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3D5D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2C566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devendo manter </w:t>
      </w:r>
      <w:proofErr w:type="spellStart"/>
      <w:r w:rsidR="000902BE">
        <w:rPr>
          <w:rFonts w:ascii="Arial" w:hAnsi="Arial" w:cs="Arial"/>
          <w:color w:val="000000"/>
          <w:sz w:val="22"/>
          <w:szCs w:val="22"/>
        </w:rPr>
        <w:t>contranto</w:t>
      </w:r>
      <w:proofErr w:type="spellEnd"/>
      <w:r w:rsidR="000902BE">
        <w:rPr>
          <w:rFonts w:ascii="Arial" w:hAnsi="Arial" w:cs="Arial"/>
          <w:color w:val="000000"/>
          <w:sz w:val="22"/>
          <w:szCs w:val="22"/>
        </w:rPr>
        <w:t xml:space="preserve">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0902BE" w:rsidRDefault="005D26D6" w:rsidP="005D26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717767">
        <w:rPr>
          <w:rFonts w:ascii="Arial" w:hAnsi="Arial" w:cs="Arial"/>
          <w:sz w:val="22"/>
          <w:szCs w:val="22"/>
        </w:rPr>
        <w:t>a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2C566F">
        <w:rPr>
          <w:rFonts w:ascii="Arial" w:hAnsi="Arial" w:cs="Arial"/>
          <w:sz w:val="22"/>
          <w:szCs w:val="22"/>
        </w:rPr>
        <w:t xml:space="preserve"> 08h00min às 11h00min e das 14h0</w:t>
      </w:r>
      <w:r>
        <w:rPr>
          <w:rFonts w:ascii="Arial" w:hAnsi="Arial" w:cs="Arial"/>
          <w:sz w:val="22"/>
          <w:szCs w:val="22"/>
        </w:rPr>
        <w:t>0min às 15h0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4C0C5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>, na Secretaria Municip</w:t>
      </w:r>
      <w:r w:rsidR="002C566F">
        <w:rPr>
          <w:rFonts w:ascii="Arial" w:hAnsi="Arial" w:cs="Arial"/>
          <w:sz w:val="22"/>
          <w:szCs w:val="22"/>
        </w:rPr>
        <w:t>al de Administração, situada na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3D5DEF">
        <w:rPr>
          <w:rFonts w:ascii="Arial" w:hAnsi="Arial" w:cs="Arial"/>
          <w:color w:val="000000"/>
          <w:sz w:val="22"/>
          <w:szCs w:val="22"/>
        </w:rPr>
        <w:t>Itaberaí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3D5DEF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3D5DEF">
        <w:rPr>
          <w:rFonts w:ascii="Arial" w:hAnsi="Arial" w:cs="Arial"/>
          <w:color w:val="000000"/>
          <w:sz w:val="22"/>
          <w:szCs w:val="22"/>
        </w:rPr>
        <w:t>12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3D5DEF">
        <w:rPr>
          <w:rFonts w:ascii="Arial" w:hAnsi="Arial" w:cs="Arial"/>
          <w:color w:val="000000"/>
          <w:sz w:val="22"/>
          <w:szCs w:val="22"/>
        </w:rPr>
        <w:t>fevereiro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201</w:t>
      </w:r>
      <w:r w:rsidR="003D5DEF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bookmarkStart w:id="2" w:name="Texto59"/>
      <w:proofErr w:type="gramEnd"/>
      <w:r w:rsidR="00A561D3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A561D3" w:rsidRPr="00717767">
        <w:rPr>
          <w:rFonts w:ascii="Arial" w:hAnsi="Arial" w:cs="Arial"/>
          <w:color w:val="000000"/>
          <w:sz w:val="22"/>
          <w:szCs w:val="22"/>
        </w:rPr>
      </w:r>
      <w:r w:rsidR="00A561D3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0D6BC7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163EEE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163EEE" w:rsidRDefault="00304A4C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63EEE">
        <w:rPr>
          <w:rFonts w:ascii="Arial" w:hAnsi="Arial" w:cs="Arial"/>
          <w:b/>
          <w:color w:val="000000"/>
          <w:sz w:val="22"/>
          <w:szCs w:val="22"/>
        </w:rPr>
        <w:t>GERSIMAR DORNELLES</w:t>
      </w:r>
    </w:p>
    <w:p w:rsidR="005D26D6" w:rsidRPr="00522740" w:rsidRDefault="005D26D6" w:rsidP="00522740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PREGOEIRO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01E08" w:rsidRDefault="00301E08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902BE" w:rsidRDefault="000902BE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740" w:rsidRDefault="0052274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4438" w:rsidRDefault="00D84438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0C50">
        <w:rPr>
          <w:rFonts w:ascii="Arial" w:hAnsi="Arial" w:cs="Arial"/>
          <w:color w:val="000000"/>
          <w:sz w:val="22"/>
          <w:szCs w:val="22"/>
        </w:rPr>
        <w:t>PREGAO</w:t>
      </w:r>
      <w:r w:rsidR="00BB4E94" w:rsidRPr="004C0C50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922DC9" w:rsidRPr="004C0C50">
        <w:rPr>
          <w:rFonts w:ascii="Arial" w:hAnsi="Arial" w:cs="Arial"/>
          <w:color w:val="000000"/>
          <w:sz w:val="22"/>
          <w:szCs w:val="22"/>
        </w:rPr>
        <w:t>4</w:t>
      </w:r>
      <w:r w:rsidRPr="004C0C50">
        <w:rPr>
          <w:rFonts w:ascii="Arial" w:hAnsi="Arial" w:cs="Arial"/>
          <w:color w:val="000000"/>
          <w:sz w:val="22"/>
          <w:szCs w:val="22"/>
        </w:rPr>
        <w:t>/201</w:t>
      </w:r>
      <w:r w:rsidR="004C0C50" w:rsidRPr="004C0C50">
        <w:rPr>
          <w:rFonts w:ascii="Arial" w:hAnsi="Arial" w:cs="Arial"/>
          <w:color w:val="000000"/>
          <w:sz w:val="22"/>
          <w:szCs w:val="22"/>
        </w:rPr>
        <w:t>9</w:t>
      </w:r>
      <w:r w:rsidRPr="004C0C5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C50" w:rsidRPr="004C0C50" w:rsidRDefault="004C0C5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  <w:r w:rsidRPr="004C0C50">
        <w:rPr>
          <w:b/>
          <w:sz w:val="22"/>
          <w:szCs w:val="22"/>
          <w:u w:val="single"/>
        </w:rPr>
        <w:t>Lote I: Aquisição de 15.000 (quinze mil) toneladas de cascalho, tipo próprio para cascalhar estradas</w:t>
      </w:r>
      <w:r w:rsidRPr="004C0C50">
        <w:rPr>
          <w:rFonts w:eastAsia="Arial Unicode MS"/>
          <w:b/>
          <w:sz w:val="22"/>
          <w:szCs w:val="22"/>
          <w:u w:val="single"/>
        </w:rPr>
        <w:t>;</w:t>
      </w:r>
    </w:p>
    <w:p w:rsidR="004C0C50" w:rsidRDefault="004C0C50" w:rsidP="005D26D6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</w:p>
    <w:p w:rsidR="00C6643E" w:rsidRPr="00C6643E" w:rsidRDefault="004C0C50" w:rsidP="00C664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43E">
        <w:rPr>
          <w:rFonts w:eastAsia="Arial Unicode MS"/>
          <w:b/>
          <w:sz w:val="22"/>
          <w:szCs w:val="22"/>
          <w:u w:val="single"/>
        </w:rPr>
        <w:t xml:space="preserve"> Lote II: </w:t>
      </w:r>
      <w:r w:rsidR="00C6643E" w:rsidRPr="00C6643E">
        <w:rPr>
          <w:rFonts w:eastAsia="Arial Unicode MS"/>
          <w:b/>
          <w:sz w:val="22"/>
          <w:szCs w:val="22"/>
          <w:u w:val="single"/>
        </w:rPr>
        <w:t xml:space="preserve">contração de empresa para locação de veículo automotor utilitário, em perfeito estado de conservação e uso, para suporte na Secretaria Municipal de Transporte. Locação do veículo com </w:t>
      </w:r>
      <w:proofErr w:type="gramStart"/>
      <w:r w:rsidR="00C6643E" w:rsidRPr="00C6643E">
        <w:rPr>
          <w:rFonts w:eastAsia="Arial Unicode MS"/>
          <w:b/>
          <w:sz w:val="22"/>
          <w:szCs w:val="22"/>
          <w:u w:val="single"/>
        </w:rPr>
        <w:t>o valor de referencia máxima</w:t>
      </w:r>
      <w:proofErr w:type="gramEnd"/>
      <w:r w:rsidR="00C6643E" w:rsidRPr="00C6643E">
        <w:rPr>
          <w:rFonts w:eastAsia="Arial Unicode MS"/>
          <w:b/>
          <w:sz w:val="22"/>
          <w:szCs w:val="22"/>
          <w:u w:val="single"/>
        </w:rPr>
        <w:t xml:space="preserve"> de R$ 2.000,00 (dois mil reais)</w:t>
      </w:r>
    </w:p>
    <w:p w:rsidR="00C6643E" w:rsidRDefault="00C6643E" w:rsidP="00C6643E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</w:p>
    <w:p w:rsidR="004C0C50" w:rsidRDefault="004C0C50" w:rsidP="00C6643E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 xml:space="preserve"> Lote</w:t>
      </w:r>
      <w:r w:rsidRPr="004C0C50">
        <w:rPr>
          <w:rFonts w:eastAsia="Arial Unicode MS"/>
          <w:b/>
          <w:sz w:val="22"/>
          <w:szCs w:val="22"/>
          <w:u w:val="single"/>
        </w:rPr>
        <w:t xml:space="preserve"> III: Contratação de um veículo de transporte coletivo de até 08 (oito) lugares.</w:t>
      </w:r>
      <w:r w:rsidR="0025224D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="0025224D">
        <w:rPr>
          <w:rFonts w:eastAsia="Arial Unicode MS"/>
          <w:b/>
          <w:sz w:val="22"/>
          <w:szCs w:val="22"/>
          <w:u w:val="single"/>
        </w:rPr>
        <w:t>Vr</w:t>
      </w:r>
      <w:proofErr w:type="spellEnd"/>
      <w:r w:rsidR="0025224D">
        <w:rPr>
          <w:rFonts w:eastAsia="Arial Unicode MS"/>
          <w:b/>
          <w:sz w:val="22"/>
          <w:szCs w:val="22"/>
          <w:u w:val="single"/>
        </w:rPr>
        <w:t>: R$ 2.300,00 (Dois Mil e trezentos Reais).</w:t>
      </w:r>
      <w:r>
        <w:rPr>
          <w:rFonts w:eastAsia="Arial Unicode MS"/>
          <w:b/>
          <w:sz w:val="22"/>
          <w:szCs w:val="22"/>
          <w:u w:val="single"/>
        </w:rPr>
        <w:t xml:space="preserve"> </w:t>
      </w:r>
    </w:p>
    <w:p w:rsidR="004C0C50" w:rsidRDefault="004C0C50" w:rsidP="005D26D6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</w:p>
    <w:p w:rsidR="004C0C50" w:rsidRDefault="004C0C50" w:rsidP="005D26D6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Lote</w:t>
      </w:r>
      <w:r w:rsidRPr="004C0C50">
        <w:rPr>
          <w:rFonts w:eastAsia="Arial Unicode MS"/>
          <w:b/>
          <w:sz w:val="22"/>
          <w:szCs w:val="22"/>
          <w:u w:val="single"/>
        </w:rPr>
        <w:t xml:space="preserve"> IV: Contratação de empresa para promover propaganda volante – tipo publicidade institucional</w:t>
      </w:r>
      <w:r w:rsidR="0025224D">
        <w:rPr>
          <w:rFonts w:eastAsia="Arial Unicode MS"/>
          <w:b/>
          <w:sz w:val="22"/>
          <w:szCs w:val="22"/>
          <w:u w:val="single"/>
        </w:rPr>
        <w:t xml:space="preserve"> volante</w:t>
      </w:r>
      <w:r w:rsidRPr="004C0C50">
        <w:rPr>
          <w:rFonts w:eastAsia="Arial Unicode MS"/>
          <w:b/>
          <w:sz w:val="22"/>
          <w:szCs w:val="22"/>
          <w:u w:val="single"/>
        </w:rPr>
        <w:t>.</w:t>
      </w:r>
      <w:r w:rsidR="0025224D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="0025224D">
        <w:rPr>
          <w:rFonts w:eastAsia="Arial Unicode MS"/>
          <w:b/>
          <w:sz w:val="22"/>
          <w:szCs w:val="22"/>
          <w:u w:val="single"/>
        </w:rPr>
        <w:t>Vr</w:t>
      </w:r>
      <w:proofErr w:type="spellEnd"/>
      <w:r w:rsidR="0025224D">
        <w:rPr>
          <w:rFonts w:eastAsia="Arial Unicode MS"/>
          <w:b/>
          <w:sz w:val="22"/>
          <w:szCs w:val="22"/>
          <w:u w:val="single"/>
        </w:rPr>
        <w:t>: R$ 3.120,00 (três mil cento e vinte reais).</w:t>
      </w:r>
    </w:p>
    <w:p w:rsidR="004C0C50" w:rsidRDefault="004C0C50" w:rsidP="005D26D6">
      <w:pPr>
        <w:autoSpaceDE w:val="0"/>
        <w:autoSpaceDN w:val="0"/>
        <w:adjustRightInd w:val="0"/>
        <w:jc w:val="both"/>
        <w:rPr>
          <w:rFonts w:eastAsia="Arial Unicode MS"/>
          <w:b/>
          <w:sz w:val="22"/>
          <w:szCs w:val="22"/>
          <w:u w:val="single"/>
        </w:rPr>
      </w:pPr>
    </w:p>
    <w:p w:rsidR="005D26D6" w:rsidRPr="004C0C50" w:rsidRDefault="004C0C50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eastAsia="Arial Unicode MS"/>
          <w:b/>
          <w:sz w:val="22"/>
          <w:szCs w:val="22"/>
          <w:u w:val="single"/>
        </w:rPr>
        <w:t xml:space="preserve">Lote </w:t>
      </w:r>
      <w:r w:rsidRPr="004C0C50">
        <w:rPr>
          <w:rFonts w:eastAsia="Arial Unicode MS"/>
          <w:b/>
          <w:sz w:val="22"/>
          <w:szCs w:val="22"/>
          <w:u w:val="single"/>
        </w:rPr>
        <w:t>V</w:t>
      </w:r>
      <w:r>
        <w:rPr>
          <w:rFonts w:eastAsia="Arial Unicode MS"/>
          <w:b/>
          <w:sz w:val="22"/>
          <w:szCs w:val="22"/>
          <w:u w:val="single"/>
        </w:rPr>
        <w:t>:</w:t>
      </w:r>
      <w:r w:rsidRPr="004C0C50">
        <w:rPr>
          <w:rFonts w:eastAsia="Arial Unicode MS"/>
          <w:b/>
          <w:sz w:val="22"/>
          <w:szCs w:val="22"/>
          <w:u w:val="single"/>
        </w:rPr>
        <w:t xml:space="preserve"> Contratação de empresa para fornecer sinal de internet para a administração pública, e todos os seus órgãos e secretarias</w:t>
      </w:r>
      <w:r w:rsidR="00C6643E">
        <w:rPr>
          <w:rFonts w:eastAsia="Arial Unicode MS"/>
          <w:b/>
          <w:sz w:val="22"/>
          <w:szCs w:val="22"/>
          <w:u w:val="single"/>
        </w:rPr>
        <w:t>:</w:t>
      </w:r>
    </w:p>
    <w:p w:rsidR="001129B2" w:rsidRPr="001129B2" w:rsidRDefault="005D26D6" w:rsidP="001129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1129B2">
        <w:t xml:space="preserve"> </w:t>
      </w:r>
    </w:p>
    <w:tbl>
      <w:tblPr>
        <w:tblW w:w="8777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341"/>
        <w:gridCol w:w="1400"/>
        <w:gridCol w:w="2359"/>
      </w:tblGrid>
      <w:tr w:rsidR="001129B2" w:rsidTr="001129B2">
        <w:trPr>
          <w:trHeight w:val="3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ind w:left="-54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Item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Especificações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Quantidade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Valor </w:t>
            </w:r>
          </w:p>
        </w:tc>
      </w:tr>
      <w:tr w:rsidR="001129B2" w:rsidTr="001129B2">
        <w:trPr>
          <w:trHeight w:val="3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ind w:left="-5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LINK DEDICADO (100% banda larga) 15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Mb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COM EQUIPAMENTO COMODATO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129B2" w:rsidTr="001129B2">
        <w:trPr>
          <w:trHeight w:val="3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ind w:left="-5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INSTALAÇÃO DE PONTOS DE 05 MB FULL DUPLEX, COM EQUIP. COMODADATO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129B2" w:rsidTr="001129B2">
        <w:trPr>
          <w:trHeight w:val="3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ind w:left="-5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SUPORTE TECNICO ESPECIALIZADO E MANUTENÇÃO DOS EQUIP. TRANSMISSÃO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B2" w:rsidRDefault="001129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1129B2" w:rsidRPr="00717767" w:rsidRDefault="001129B2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1D49CB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D26D6">
        <w:rPr>
          <w:rFonts w:ascii="Arial" w:hAnsi="Arial" w:cs="Arial"/>
          <w:sz w:val="22"/>
          <w:szCs w:val="22"/>
        </w:rPr>
        <w:t>onforme planilha anexa, cujo pre</w:t>
      </w:r>
      <w:r w:rsidR="00BB4E94">
        <w:rPr>
          <w:rFonts w:ascii="Arial" w:hAnsi="Arial" w:cs="Arial"/>
          <w:sz w:val="22"/>
          <w:szCs w:val="22"/>
        </w:rPr>
        <w:t>ço de oferta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unitario</w:t>
      </w:r>
      <w:proofErr w:type="spellEnd"/>
      <w:r>
        <w:rPr>
          <w:rFonts w:ascii="Arial" w:hAnsi="Arial" w:cs="Arial"/>
          <w:sz w:val="22"/>
          <w:szCs w:val="22"/>
        </w:rPr>
        <w:t xml:space="preserve"> e total, </w:t>
      </w:r>
      <w:r w:rsidR="00BB4E94">
        <w:rPr>
          <w:rFonts w:ascii="Arial" w:hAnsi="Arial" w:cs="Arial"/>
          <w:sz w:val="22"/>
          <w:szCs w:val="22"/>
        </w:rPr>
        <w:t>e proposta por item</w:t>
      </w:r>
      <w:r w:rsidR="005D26D6">
        <w:rPr>
          <w:rFonts w:ascii="Arial" w:hAnsi="Arial" w:cs="Arial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5D26D6" w:rsidRPr="00FC439B" w:rsidTr="00D233E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FC439B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para servir </w:t>
      </w:r>
      <w:r w:rsidR="004604A9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 de acordo com os preços fixados pelo governo federal, para aquisições.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Default="005D26D6" w:rsidP="006F3BD1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</w:t>
      </w:r>
    </w:p>
    <w:p w:rsidR="005D26D6" w:rsidRPr="006762AB" w:rsidRDefault="005D26D6" w:rsidP="006762A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27C34">
        <w:rPr>
          <w:rFonts w:ascii="Arial" w:hAnsi="Arial" w:cs="Arial"/>
          <w:b/>
          <w:color w:val="000000"/>
          <w:sz w:val="22"/>
          <w:szCs w:val="22"/>
        </w:rPr>
        <w:t>PROPONENTE</w:t>
      </w: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4C0C50" w:rsidRPr="00717767" w:rsidRDefault="004C0C50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ANEXO II</w:t>
      </w:r>
    </w:p>
    <w:p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113687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PREGÃO Nº 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4C0C50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4C0C50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>fevereiro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III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24749B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/201</w:t>
      </w:r>
      <w:r w:rsidR="004C0C50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>tação modalidade PREGÃO nº. 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4C0C50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0C50" w:rsidRPr="00717767" w:rsidRDefault="004C0C50" w:rsidP="004C0C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Heitoraí, ___________ de fevereiro de 2019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4C0C50" w:rsidRPr="00717767" w:rsidRDefault="004C0C50" w:rsidP="004C0C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Pr="00717767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ANEXO IV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inscrita no CNPJ (M.F.) sob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717767">
        <w:rPr>
          <w:rFonts w:ascii="Arial" w:hAnsi="Arial" w:cs="Arial"/>
          <w:color w:val="000000"/>
          <w:sz w:val="22"/>
          <w:szCs w:val="22"/>
        </w:rPr>
        <w:t>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922DC9">
        <w:rPr>
          <w:rFonts w:ascii="Arial" w:hAnsi="Arial" w:cs="Arial"/>
          <w:color w:val="000000"/>
          <w:sz w:val="22"/>
          <w:szCs w:val="22"/>
        </w:rPr>
        <w:t>4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4C0C50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304A4C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Heitorai</w:t>
      </w:r>
      <w:proofErr w:type="spellEnd"/>
      <w:r w:rsidR="005D26D6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717767">
        <w:rPr>
          <w:rFonts w:ascii="Arial" w:hAnsi="Arial" w:cs="Arial"/>
          <w:color w:val="000000"/>
          <w:sz w:val="22"/>
          <w:szCs w:val="22"/>
        </w:rPr>
        <w:t>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________/201</w:t>
      </w:r>
      <w:r w:rsidR="004C0C50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1231" w:rsidRPr="00717767" w:rsidRDefault="00BF123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3" w:name="_GoBack"/>
      <w:bookmarkEnd w:id="3"/>
    </w:p>
    <w:p w:rsidR="00714C5D" w:rsidRPr="00717767" w:rsidRDefault="00714C5D" w:rsidP="00714C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lastRenderedPageBreak/>
        <w:t>ANEXO V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 xml:space="preserve">_______, CPF n°. </w:t>
      </w:r>
      <w:proofErr w:type="gramStart"/>
      <w:r w:rsidRPr="00717767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717767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717767">
        <w:rPr>
          <w:rFonts w:ascii="Arial" w:hAnsi="Arial" w:cs="Arial"/>
          <w:sz w:val="22"/>
          <w:szCs w:val="22"/>
        </w:rPr>
        <w:t>1993 acrescido</w:t>
      </w:r>
      <w:proofErr w:type="gramEnd"/>
      <w:r w:rsidRPr="00717767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71776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717767">
        <w:rPr>
          <w:rFonts w:ascii="Arial" w:hAnsi="Arial" w:cs="Arial"/>
          <w:sz w:val="22"/>
          <w:szCs w:val="22"/>
        </w:rPr>
        <w:t>).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4C0C50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BB4E94">
        <w:rPr>
          <w:rFonts w:ascii="Arial" w:hAnsi="Arial" w:cs="Arial"/>
          <w:sz w:val="22"/>
          <w:szCs w:val="22"/>
        </w:rPr>
        <w:t>de</w:t>
      </w:r>
      <w:proofErr w:type="spellEnd"/>
      <w:r w:rsidR="00BB4E94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9</w:t>
      </w:r>
      <w:r w:rsidR="004604A9">
        <w:rPr>
          <w:rFonts w:ascii="Arial" w:hAnsi="Arial" w:cs="Arial"/>
          <w:sz w:val="22"/>
          <w:szCs w:val="22"/>
        </w:rPr>
        <w:t>.</w:t>
      </w:r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717767">
        <w:rPr>
          <w:rFonts w:ascii="Arial" w:hAnsi="Arial" w:cs="Arial"/>
          <w:sz w:val="22"/>
          <w:szCs w:val="22"/>
        </w:rPr>
        <w:t>)</w:t>
      </w:r>
      <w:proofErr w:type="gramEnd"/>
    </w:p>
    <w:p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6F0694" w:rsidRDefault="006F0694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Pr="00385851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proofErr w:type="gramStart"/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  <w:proofErr w:type="gramEnd"/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922DC9">
        <w:rPr>
          <w:rFonts w:ascii="Arial" w:hAnsi="Arial" w:cs="Arial"/>
          <w:b w:val="0"/>
          <w:color w:val="000000"/>
          <w:sz w:val="22"/>
          <w:szCs w:val="22"/>
          <w:u w:val="none"/>
        </w:rPr>
        <w:t>4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>/201</w:t>
      </w:r>
      <w:r w:rsidR="004C0C50">
        <w:rPr>
          <w:rFonts w:ascii="Arial" w:hAnsi="Arial" w:cs="Arial"/>
          <w:b w:val="0"/>
          <w:color w:val="000000"/>
          <w:sz w:val="22"/>
          <w:szCs w:val="22"/>
          <w:u w:val="none"/>
        </w:rPr>
        <w:t>9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BB4E9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Nº_____/201</w:t>
      </w:r>
      <w:r w:rsidR="004C0C50"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proofErr w:type="spellStart"/>
      <w:r w:rsidR="00304A4C">
        <w:rPr>
          <w:rFonts w:ascii="Arial" w:hAnsi="Arial" w:cs="Arial"/>
          <w:b/>
          <w:color w:val="000000"/>
          <w:sz w:val="22"/>
          <w:szCs w:val="22"/>
        </w:rPr>
        <w:t>Heitorai</w:t>
      </w:r>
      <w:proofErr w:type="spellEnd"/>
      <w:r w:rsidR="00DE68DA">
        <w:rPr>
          <w:rFonts w:ascii="Arial" w:hAnsi="Arial" w:cs="Arial"/>
          <w:b/>
          <w:color w:val="000000"/>
          <w:sz w:val="22"/>
          <w:szCs w:val="22"/>
        </w:rPr>
        <w:t xml:space="preserve"> - GO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”.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O MUNICÍPIO DE </w:t>
      </w:r>
      <w:r w:rsidR="00304A4C">
        <w:rPr>
          <w:rFonts w:ascii="Arial" w:hAnsi="Arial" w:cs="Arial"/>
          <w:b/>
          <w:color w:val="000000"/>
          <w:sz w:val="22"/>
          <w:szCs w:val="22"/>
        </w:rPr>
        <w:t>HEITORAI</w:t>
      </w:r>
      <w:r w:rsidRPr="00717767">
        <w:rPr>
          <w:rFonts w:ascii="Arial" w:hAnsi="Arial" w:cs="Arial"/>
          <w:b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</w:t>
      </w:r>
      <w:r w:rsidRPr="000D6BC7">
        <w:rPr>
          <w:rFonts w:ascii="Arial" w:hAnsi="Arial" w:cs="Arial"/>
          <w:color w:val="000000"/>
          <w:sz w:val="22"/>
          <w:szCs w:val="22"/>
        </w:rPr>
        <w:t>publico interno, com sede administrativa a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</w:t>
        </w:r>
        <w:proofErr w:type="spellEnd"/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Centro, com inscrição no CGC/MF sob o nº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="00304A4C" w:rsidRPr="00304A4C">
        <w:rPr>
          <w:rFonts w:ascii="Arial" w:hAnsi="Arial" w:cs="Arial"/>
          <w:b/>
          <w:color w:val="000000"/>
          <w:sz w:val="22"/>
          <w:szCs w:val="22"/>
        </w:rPr>
        <w:t>02.296.002/0001-03</w:t>
      </w:r>
      <w:r w:rsidR="00AF002E">
        <w:rPr>
          <w:rFonts w:ascii="Arial" w:hAnsi="Arial" w:cs="Arial"/>
          <w:color w:val="000000"/>
          <w:sz w:val="22"/>
          <w:szCs w:val="22"/>
        </w:rPr>
        <w:t>, repre</w:t>
      </w:r>
      <w:r w:rsidR="00304A4C">
        <w:rPr>
          <w:rFonts w:ascii="Arial" w:hAnsi="Arial" w:cs="Arial"/>
          <w:color w:val="000000"/>
          <w:sz w:val="22"/>
          <w:szCs w:val="22"/>
        </w:rPr>
        <w:t>sentada neste ato pelo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s</w:t>
      </w:r>
      <w:r w:rsidR="00304A4C">
        <w:rPr>
          <w:rFonts w:ascii="Arial" w:hAnsi="Arial" w:cs="Arial"/>
          <w:color w:val="000000"/>
          <w:sz w:val="22"/>
          <w:szCs w:val="22"/>
        </w:rPr>
        <w:t>eu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PREFEIT</w:t>
      </w:r>
      <w:r w:rsidR="00304A4C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0D6BC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24749B">
        <w:rPr>
          <w:rFonts w:ascii="Arial" w:hAnsi="Arial" w:cs="Arial"/>
          <w:b/>
          <w:color w:val="000000"/>
          <w:sz w:val="22"/>
          <w:szCs w:val="22"/>
        </w:rPr>
        <w:t xml:space="preserve">Lucio Pires dos Santos, </w:t>
      </w:r>
      <w:r w:rsidR="00304A4C">
        <w:rPr>
          <w:rFonts w:ascii="Arial" w:hAnsi="Arial" w:cs="Arial"/>
          <w:color w:val="000000"/>
          <w:sz w:val="22"/>
          <w:szCs w:val="22"/>
        </w:rPr>
        <w:t>brasileiro, solteiro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ordenador de despesa</w:t>
      </w:r>
      <w:r w:rsidRPr="000D6BC7">
        <w:rPr>
          <w:rFonts w:ascii="Arial" w:hAnsi="Arial" w:cs="Arial"/>
          <w:color w:val="000000"/>
          <w:sz w:val="22"/>
          <w:szCs w:val="22"/>
        </w:rPr>
        <w:t>, residente e domiciliad</w:t>
      </w:r>
      <w:r w:rsidR="00AA4A4A">
        <w:rPr>
          <w:rFonts w:ascii="Arial" w:hAnsi="Arial" w:cs="Arial"/>
          <w:color w:val="000000"/>
          <w:sz w:val="22"/>
          <w:szCs w:val="22"/>
        </w:rPr>
        <w:t>o</w:t>
      </w:r>
      <w:r w:rsidRPr="000D6BC7">
        <w:rPr>
          <w:rFonts w:ascii="Arial" w:hAnsi="Arial" w:cs="Arial"/>
          <w:color w:val="000000"/>
          <w:sz w:val="22"/>
          <w:szCs w:val="22"/>
        </w:rPr>
        <w:t xml:space="preserve"> em </w:t>
      </w:r>
      <w:r w:rsidR="0024749B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6BC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E68DA">
        <w:rPr>
          <w:rFonts w:ascii="Arial" w:hAnsi="Arial" w:cs="Arial"/>
          <w:color w:val="000000"/>
          <w:sz w:val="22"/>
          <w:szCs w:val="22"/>
        </w:rPr>
        <w:t xml:space="preserve">Goiás, portador do CPF nº. 800.432.911-04 e RG nº. 3670383/2ª </w:t>
      </w:r>
      <w:proofErr w:type="gramStart"/>
      <w:r w:rsidR="00DE68DA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717767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00</w:t>
      </w:r>
      <w:r w:rsidR="00F529BE">
        <w:rPr>
          <w:rFonts w:ascii="Arial" w:hAnsi="Arial" w:cs="Arial"/>
          <w:color w:val="000000"/>
          <w:sz w:val="22"/>
          <w:szCs w:val="22"/>
        </w:rPr>
        <w:t>4</w:t>
      </w:r>
      <w:r w:rsidRPr="00717767">
        <w:rPr>
          <w:rFonts w:ascii="Arial" w:hAnsi="Arial" w:cs="Arial"/>
          <w:color w:val="000000"/>
          <w:sz w:val="22"/>
          <w:szCs w:val="22"/>
        </w:rPr>
        <w:t>/201</w:t>
      </w:r>
      <w:r w:rsidR="001E6384">
        <w:rPr>
          <w:rFonts w:ascii="Arial" w:hAnsi="Arial" w:cs="Arial"/>
          <w:color w:val="000000"/>
          <w:sz w:val="22"/>
          <w:szCs w:val="22"/>
        </w:rPr>
        <w:t>9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tem sua fundamentação na Lei Federal nº 10.520, de 17 de julho de 2002 e na Lei Federal nº 8.666, de 21 de junho de 1.993, e suas alterações.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4617FD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1E6384">
        <w:rPr>
          <w:rFonts w:ascii="Arial" w:hAnsi="Arial" w:cs="Arial"/>
          <w:color w:val="000000"/>
          <w:sz w:val="22"/>
          <w:szCs w:val="22"/>
        </w:rPr>
        <w:t>fevereiro do ano de dois mil e dezenove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AA4A4A">
        <w:rPr>
          <w:rFonts w:ascii="Arial" w:hAnsi="Arial" w:cs="Arial"/>
          <w:color w:val="000000"/>
          <w:sz w:val="22"/>
          <w:szCs w:val="22"/>
        </w:rPr>
        <w:t>REFEITURA DE HEITORAÍ – GOIÁS</w:t>
      </w:r>
      <w:r>
        <w:rPr>
          <w:rFonts w:ascii="Arial" w:hAnsi="Arial" w:cs="Arial"/>
          <w:color w:val="000000"/>
          <w:sz w:val="22"/>
          <w:szCs w:val="22"/>
        </w:rPr>
        <w:t xml:space="preserve">. Referido Contrato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F529BE">
        <w:rPr>
          <w:rFonts w:ascii="Arial" w:hAnsi="Arial" w:cs="Arial"/>
          <w:sz w:val="22"/>
          <w:szCs w:val="22"/>
        </w:rPr>
        <w:t xml:space="preserve"> DE </w:t>
      </w:r>
      <w:r w:rsidR="001E6384" w:rsidRPr="00860029">
        <w:rPr>
          <w:b/>
          <w:sz w:val="22"/>
          <w:szCs w:val="22"/>
          <w:u w:val="single"/>
        </w:rPr>
        <w:t>Lote I: Aquisição de 15.000 (quinze mil) toneladas de cascalho, tipo próprio para cascalhar estradas</w:t>
      </w:r>
      <w:r w:rsidR="001E6384" w:rsidRPr="00860029">
        <w:rPr>
          <w:rFonts w:eastAsia="Arial Unicode MS"/>
          <w:b/>
          <w:sz w:val="22"/>
          <w:szCs w:val="22"/>
          <w:u w:val="single"/>
        </w:rPr>
        <w:t>; Lote II: Contratação de empresa para locação de um veículo automotor utilitário.</w:t>
      </w:r>
      <w:r w:rsidR="001E6384">
        <w:rPr>
          <w:rFonts w:eastAsia="Arial Unicode MS"/>
          <w:b/>
          <w:sz w:val="22"/>
          <w:szCs w:val="22"/>
          <w:u w:val="single"/>
        </w:rPr>
        <w:t xml:space="preserve"> Lote</w:t>
      </w:r>
      <w:r w:rsidR="001E6384" w:rsidRPr="00860029">
        <w:rPr>
          <w:rFonts w:eastAsia="Arial Unicode MS"/>
          <w:b/>
          <w:sz w:val="22"/>
          <w:szCs w:val="22"/>
          <w:u w:val="single"/>
        </w:rPr>
        <w:t xml:space="preserve"> III: Contratação de um veículo de transporte coletivo de até 08 (oito) lugares. </w:t>
      </w:r>
      <w:r w:rsidR="001E6384">
        <w:rPr>
          <w:rFonts w:eastAsia="Arial Unicode MS"/>
          <w:b/>
          <w:sz w:val="22"/>
          <w:szCs w:val="22"/>
          <w:u w:val="single"/>
        </w:rPr>
        <w:t xml:space="preserve">Lote </w:t>
      </w:r>
      <w:r w:rsidR="001E6384" w:rsidRPr="00860029">
        <w:rPr>
          <w:rFonts w:eastAsia="Arial Unicode MS"/>
          <w:b/>
          <w:sz w:val="22"/>
          <w:szCs w:val="22"/>
          <w:u w:val="single"/>
        </w:rPr>
        <w:t>IV: Contratação de empresa para promover propaganda volante – tipo publicidade institucional.</w:t>
      </w:r>
      <w:r w:rsidR="001E6384">
        <w:rPr>
          <w:rFonts w:eastAsia="Arial Unicode MS"/>
          <w:b/>
          <w:sz w:val="22"/>
          <w:szCs w:val="22"/>
          <w:u w:val="single"/>
        </w:rPr>
        <w:t xml:space="preserve"> Lote</w:t>
      </w:r>
      <w:r w:rsidR="001E6384" w:rsidRPr="00860029">
        <w:rPr>
          <w:rFonts w:eastAsia="Arial Unicode MS"/>
          <w:b/>
          <w:sz w:val="22"/>
          <w:szCs w:val="22"/>
          <w:u w:val="single"/>
        </w:rPr>
        <w:t xml:space="preserve"> V Contratação de empresa para fornecer sinal de internet para a administração pública, e todos os seus órgãos e secretarias</w:t>
      </w:r>
      <w:proofErr w:type="gramStart"/>
      <w:r w:rsidR="001E6384">
        <w:t>,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no </w:t>
      </w:r>
      <w:r>
        <w:rPr>
          <w:rFonts w:ascii="Arial" w:hAnsi="Arial" w:cs="Arial"/>
          <w:color w:val="000000"/>
          <w:sz w:val="22"/>
          <w:szCs w:val="22"/>
        </w:rPr>
        <w:lastRenderedPageBreak/>
        <w:t>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</w:t>
      </w:r>
      <w:r w:rsidR="001E6384">
        <w:rPr>
          <w:rFonts w:ascii="Arial" w:hAnsi="Arial" w:cs="Arial"/>
          <w:color w:val="000000"/>
          <w:sz w:val="22"/>
          <w:szCs w:val="22"/>
        </w:rPr>
        <w:t xml:space="preserve">o pregão presencial edital nº. 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="00F529B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/201</w:t>
      </w:r>
      <w:r w:rsidR="001E6384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4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4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24749B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, nem entrega-las em valores, modelos, marcas, e formas diversas das propostas, e dos termos do edital, </w:t>
      </w:r>
      <w:proofErr w:type="gramStart"/>
      <w:r w:rsidR="00AF002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AF002E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24749B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zo de </w:t>
      </w:r>
      <w:r w:rsidR="0024749B">
        <w:rPr>
          <w:rFonts w:ascii="Arial" w:hAnsi="Arial" w:cs="Arial"/>
          <w:color w:val="000000"/>
          <w:sz w:val="22"/>
          <w:szCs w:val="22"/>
        </w:rPr>
        <w:t>tomadas de medidas judiciais, cí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</w:t>
      </w:r>
      <w:r w:rsidR="0024749B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Texto192"/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5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10.1.1 – Indicar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o(s) prepostos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</w:t>
      </w:r>
      <w:proofErr w:type="gramStart"/>
      <w:r w:rsidRPr="00717767">
        <w:rPr>
          <w:rFonts w:ascii="Arial" w:hAnsi="Arial" w:cs="Arial"/>
          <w:color w:val="000000"/>
          <w:sz w:val="22"/>
          <w:szCs w:val="22"/>
        </w:rPr>
        <w:t>entregues</w:t>
      </w:r>
      <w:r w:rsidR="004C55C8">
        <w:rPr>
          <w:rFonts w:ascii="Arial" w:hAnsi="Arial" w:cs="Arial"/>
          <w:color w:val="000000"/>
          <w:sz w:val="22"/>
          <w:szCs w:val="22"/>
        </w:rPr>
        <w:t>/recebidos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>, e comunicar as autoridades</w:t>
      </w:r>
      <w:r w:rsidR="0024749B">
        <w:rPr>
          <w:rFonts w:ascii="Arial" w:hAnsi="Arial" w:cs="Arial"/>
          <w:color w:val="000000"/>
          <w:sz w:val="22"/>
          <w:szCs w:val="22"/>
        </w:rPr>
        <w:t>,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 Ministério </w:t>
      </w:r>
      <w:r w:rsidR="0024749B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24749B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marcas, os produtores, e demais exig</w:t>
      </w:r>
      <w:r w:rsidR="0024749B">
        <w:rPr>
          <w:rFonts w:ascii="Arial" w:hAnsi="Arial" w:cs="Arial"/>
          <w:color w:val="000000"/>
          <w:sz w:val="22"/>
          <w:szCs w:val="22"/>
        </w:rPr>
        <w:t>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24749B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as após a entrega da requisição, ou solicitada, ainda que </w:t>
      </w:r>
      <w:proofErr w:type="gramStart"/>
      <w:r w:rsidR="004C55C8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="004C55C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C55C8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10.3.2 – </w:t>
      </w:r>
      <w:r w:rsidR="0024749B">
        <w:rPr>
          <w:rFonts w:ascii="Arial" w:hAnsi="Arial" w:cs="Arial"/>
          <w:color w:val="000000"/>
          <w:sz w:val="22"/>
          <w:szCs w:val="22"/>
        </w:rPr>
        <w:t>A aplicação das multas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independerá de qualquer interpretação Administrativa, notificação ou protesto judicial</w:t>
      </w:r>
      <w:r w:rsidR="0024749B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sendo exigível desde a data do ato, fato ou omissão que lhe tiver dada causa;</w:t>
      </w:r>
    </w:p>
    <w:p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24749B">
        <w:rPr>
          <w:rFonts w:ascii="Arial" w:hAnsi="Arial" w:cs="Arial"/>
          <w:color w:val="000000"/>
          <w:sz w:val="22"/>
          <w:szCs w:val="22"/>
        </w:rPr>
        <w:t>Itaberaí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r w:rsidR="0024749B" w:rsidRPr="00717767">
        <w:rPr>
          <w:rFonts w:ascii="Arial" w:hAnsi="Arial" w:cs="Arial"/>
          <w:color w:val="000000"/>
          <w:sz w:val="22"/>
          <w:szCs w:val="22"/>
        </w:rPr>
        <w:t>se identificam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24749B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 ______ de ___________</w:t>
      </w:r>
      <w:proofErr w:type="gramStart"/>
      <w:r w:rsidR="00BB4E94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BB4E94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BB4E94">
        <w:rPr>
          <w:rFonts w:ascii="Arial" w:hAnsi="Arial" w:cs="Arial"/>
          <w:color w:val="000000"/>
          <w:sz w:val="22"/>
          <w:szCs w:val="22"/>
        </w:rPr>
        <w:t xml:space="preserve"> 201</w:t>
      </w:r>
      <w:r w:rsidR="001E6384">
        <w:rPr>
          <w:rFonts w:ascii="Arial" w:hAnsi="Arial" w:cs="Arial"/>
          <w:color w:val="000000"/>
          <w:sz w:val="22"/>
          <w:szCs w:val="22"/>
        </w:rPr>
        <w:t>9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E638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5D26D6" w:rsidRPr="001E6384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1E6384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  <w:r w:rsidRPr="001E6384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1E6384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6384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1E6384" w:rsidRDefault="005D26D6" w:rsidP="005D26D6">
      <w:r w:rsidRPr="001E6384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5D26D6" w:rsidRPr="001E6384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5D26D6" w:rsidRDefault="005D26D6" w:rsidP="005D26D6">
      <w:pPr>
        <w:jc w:val="both"/>
      </w:pPr>
    </w:p>
    <w:p w:rsidR="00E76FD2" w:rsidRDefault="00E76FD2" w:rsidP="005D26D6">
      <w:pPr>
        <w:jc w:val="both"/>
      </w:pPr>
    </w:p>
    <w:p w:rsidR="00E76FD2" w:rsidRDefault="00E76FD2" w:rsidP="005D26D6">
      <w:pPr>
        <w:jc w:val="both"/>
      </w:pPr>
    </w:p>
    <w:p w:rsidR="00BE4675" w:rsidRPr="00424443" w:rsidRDefault="00BE4675" w:rsidP="00424443">
      <w:pPr>
        <w:jc w:val="both"/>
      </w:pPr>
    </w:p>
    <w:sectPr w:rsidR="00BE4675" w:rsidRPr="00424443" w:rsidSect="00522740">
      <w:headerReference w:type="default" r:id="rId13"/>
      <w:footerReference w:type="default" r:id="rId14"/>
      <w:pgSz w:w="11906" w:h="16838"/>
      <w:pgMar w:top="226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5A" w:rsidRDefault="00DA755A" w:rsidP="00163EEE">
      <w:r>
        <w:separator/>
      </w:r>
    </w:p>
  </w:endnote>
  <w:endnote w:type="continuationSeparator" w:id="0">
    <w:p w:rsidR="00DA755A" w:rsidRDefault="00DA755A" w:rsidP="001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3E" w:rsidRPr="00D84438" w:rsidRDefault="00C6643E" w:rsidP="00D84438">
    <w:pPr>
      <w:pStyle w:val="Rodap"/>
      <w:jc w:val="both"/>
      <w:rPr>
        <w:rFonts w:ascii="Arial" w:hAnsi="Arial" w:cs="Arial"/>
        <w:lang w:val="en-US"/>
      </w:rPr>
    </w:pPr>
    <w:r w:rsidRPr="00122C66">
      <w:rPr>
        <w:rFonts w:ascii="Arial" w:hAnsi="Arial" w:cs="Arial"/>
      </w:rPr>
      <w:t xml:space="preserve">Avenida Cel. Heitor S/N, Setor Central, Heitoraí-Go. </w:t>
    </w:r>
    <w:r w:rsidRPr="00D84438">
      <w:rPr>
        <w:rFonts w:ascii="Arial" w:hAnsi="Arial" w:cs="Arial"/>
        <w:lang w:val="en-US"/>
      </w:rPr>
      <w:t xml:space="preserve">CEP: 76670-000 </w:t>
    </w:r>
    <w:proofErr w:type="spellStart"/>
    <w:r w:rsidRPr="00D84438">
      <w:rPr>
        <w:rFonts w:ascii="Arial" w:hAnsi="Arial" w:cs="Arial"/>
        <w:lang w:val="en-US"/>
      </w:rPr>
      <w:t>Fone</w:t>
    </w:r>
    <w:proofErr w:type="spellEnd"/>
    <w:r w:rsidRPr="00D84438">
      <w:rPr>
        <w:rFonts w:ascii="Arial" w:hAnsi="Arial" w:cs="Arial"/>
        <w:lang w:val="en-US"/>
      </w:rPr>
      <w:t xml:space="preserve"> (62)33463123 CNPJ: 02.296.002/0001-03 email: prefeituraheitorai@gmail.com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5A" w:rsidRDefault="00DA755A" w:rsidP="00163EEE">
      <w:r>
        <w:separator/>
      </w:r>
    </w:p>
  </w:footnote>
  <w:footnote w:type="continuationSeparator" w:id="0">
    <w:p w:rsidR="00DA755A" w:rsidRDefault="00DA755A" w:rsidP="001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3E" w:rsidRDefault="00C6643E">
    <w:pPr>
      <w:pStyle w:val="Cabealho"/>
    </w:pPr>
    <w:r w:rsidRPr="00163EE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-297815</wp:posOffset>
          </wp:positionV>
          <wp:extent cx="5400675" cy="1181100"/>
          <wp:effectExtent l="19050" t="0" r="9525" b="0"/>
          <wp:wrapNone/>
          <wp:docPr id="3" name="Imagem 1" descr="C:\Users\Cliente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3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902BE"/>
    <w:rsid w:val="0009629E"/>
    <w:rsid w:val="000C29B5"/>
    <w:rsid w:val="001129B2"/>
    <w:rsid w:val="00113687"/>
    <w:rsid w:val="00163EEE"/>
    <w:rsid w:val="00195F32"/>
    <w:rsid w:val="001A06C7"/>
    <w:rsid w:val="001E6384"/>
    <w:rsid w:val="00245223"/>
    <w:rsid w:val="0024749B"/>
    <w:rsid w:val="0025224D"/>
    <w:rsid w:val="00271796"/>
    <w:rsid w:val="00284A2E"/>
    <w:rsid w:val="002C566F"/>
    <w:rsid w:val="00301E08"/>
    <w:rsid w:val="00304A4C"/>
    <w:rsid w:val="003407CC"/>
    <w:rsid w:val="003433AD"/>
    <w:rsid w:val="00370EB4"/>
    <w:rsid w:val="003C7176"/>
    <w:rsid w:val="003D5DEF"/>
    <w:rsid w:val="003F329F"/>
    <w:rsid w:val="00424443"/>
    <w:rsid w:val="004604A9"/>
    <w:rsid w:val="004617FD"/>
    <w:rsid w:val="00473A30"/>
    <w:rsid w:val="004C0C50"/>
    <w:rsid w:val="004C4EE5"/>
    <w:rsid w:val="004C55C8"/>
    <w:rsid w:val="004F5E68"/>
    <w:rsid w:val="00522740"/>
    <w:rsid w:val="00545800"/>
    <w:rsid w:val="00571401"/>
    <w:rsid w:val="005965F0"/>
    <w:rsid w:val="005A6C5C"/>
    <w:rsid w:val="005D26D6"/>
    <w:rsid w:val="005D2924"/>
    <w:rsid w:val="006762AB"/>
    <w:rsid w:val="006A4BD8"/>
    <w:rsid w:val="006E38C3"/>
    <w:rsid w:val="006F0694"/>
    <w:rsid w:val="006F3BD1"/>
    <w:rsid w:val="00714C5D"/>
    <w:rsid w:val="0078135D"/>
    <w:rsid w:val="00784AFF"/>
    <w:rsid w:val="0078700F"/>
    <w:rsid w:val="007948F1"/>
    <w:rsid w:val="007A12DF"/>
    <w:rsid w:val="007A2E25"/>
    <w:rsid w:val="007C751C"/>
    <w:rsid w:val="007F5C26"/>
    <w:rsid w:val="00801978"/>
    <w:rsid w:val="008572B7"/>
    <w:rsid w:val="00860029"/>
    <w:rsid w:val="00885D8D"/>
    <w:rsid w:val="008E7CEA"/>
    <w:rsid w:val="008F7B4C"/>
    <w:rsid w:val="0091095D"/>
    <w:rsid w:val="0091358D"/>
    <w:rsid w:val="00922DC9"/>
    <w:rsid w:val="009347E3"/>
    <w:rsid w:val="009B0A8A"/>
    <w:rsid w:val="00A12010"/>
    <w:rsid w:val="00A4205A"/>
    <w:rsid w:val="00A42AEC"/>
    <w:rsid w:val="00A561D3"/>
    <w:rsid w:val="00A84B31"/>
    <w:rsid w:val="00AA4A4A"/>
    <w:rsid w:val="00AD66FD"/>
    <w:rsid w:val="00AE0B61"/>
    <w:rsid w:val="00AF002E"/>
    <w:rsid w:val="00B06F21"/>
    <w:rsid w:val="00B9059B"/>
    <w:rsid w:val="00BA1569"/>
    <w:rsid w:val="00BA4937"/>
    <w:rsid w:val="00BB4E94"/>
    <w:rsid w:val="00BE4675"/>
    <w:rsid w:val="00BF1231"/>
    <w:rsid w:val="00C05776"/>
    <w:rsid w:val="00C06BE0"/>
    <w:rsid w:val="00C6643E"/>
    <w:rsid w:val="00CD4EAD"/>
    <w:rsid w:val="00CF4BD7"/>
    <w:rsid w:val="00D233E6"/>
    <w:rsid w:val="00D3743C"/>
    <w:rsid w:val="00D74D13"/>
    <w:rsid w:val="00D84438"/>
    <w:rsid w:val="00D85810"/>
    <w:rsid w:val="00DA755A"/>
    <w:rsid w:val="00DE68DA"/>
    <w:rsid w:val="00E103C9"/>
    <w:rsid w:val="00E17306"/>
    <w:rsid w:val="00E35107"/>
    <w:rsid w:val="00E76FD2"/>
    <w:rsid w:val="00EA74D7"/>
    <w:rsid w:val="00F0495E"/>
    <w:rsid w:val="00F20A2E"/>
    <w:rsid w:val="00F30E86"/>
    <w:rsid w:val="00F353D7"/>
    <w:rsid w:val="00F44BF4"/>
    <w:rsid w:val="00F529BE"/>
    <w:rsid w:val="00F73705"/>
    <w:rsid w:val="00FA30EC"/>
    <w:rsid w:val="00FB75B4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E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EE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E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EE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uiamais.com.br/heitorai-go/av-coronel-heit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iamais.com.br/heitorai-go/av-coronel-heito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uiamais.com.br/heitorai-go/av-coronel-hei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D0C1-F3BA-4A23-9CF2-686C6B8E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7441</Words>
  <Characters>40182</Characters>
  <Application>Microsoft Office Word</Application>
  <DocSecurity>0</DocSecurity>
  <Lines>334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10</cp:revision>
  <cp:lastPrinted>2017-03-17T17:32:00Z</cp:lastPrinted>
  <dcterms:created xsi:type="dcterms:W3CDTF">2019-02-18T19:58:00Z</dcterms:created>
  <dcterms:modified xsi:type="dcterms:W3CDTF">2019-02-19T12:23:00Z</dcterms:modified>
</cp:coreProperties>
</file>