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0A7ABC8"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r w:rsidR="001C7263">
              <w:rPr>
                <w:rFonts w:ascii="Century Gothic" w:hAnsi="Century Gothic" w:cs="Times New Roman"/>
                <w:b/>
                <w:sz w:val="24"/>
                <w:szCs w:val="24"/>
              </w:rPr>
              <w:t xml:space="preserve"> </w:t>
            </w:r>
            <w:r w:rsidR="00B87983">
              <w:rPr>
                <w:rFonts w:ascii="Century Gothic" w:hAnsi="Century Gothic" w:cs="Times New Roman"/>
                <w:b/>
                <w:sz w:val="24"/>
                <w:szCs w:val="24"/>
              </w:rPr>
              <w:t>MENOR PREÇO POR ITEM</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010EF92D"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335E4E">
              <w:rPr>
                <w:rFonts w:ascii="Century Gothic" w:hAnsi="Century Gothic" w:cs="Times New Roman"/>
                <w:b/>
                <w:sz w:val="24"/>
                <w:szCs w:val="24"/>
              </w:rPr>
              <w:t>4</w:t>
            </w:r>
            <w:r w:rsidR="00B87983">
              <w:rPr>
                <w:rFonts w:ascii="Century Gothic" w:hAnsi="Century Gothic" w:cs="Times New Roman"/>
                <w:b/>
                <w:sz w:val="24"/>
                <w:szCs w:val="24"/>
              </w:rPr>
              <w:t>6</w:t>
            </w:r>
            <w:r w:rsidR="00660B22">
              <w:rPr>
                <w:rFonts w:ascii="Century Gothic" w:hAnsi="Century Gothic" w:cs="Times New Roman"/>
                <w:b/>
                <w:sz w:val="24"/>
                <w:szCs w:val="24"/>
              </w:rPr>
              <w:t>2</w:t>
            </w:r>
            <w:r w:rsidR="001C7263">
              <w:rPr>
                <w:rFonts w:ascii="Century Gothic" w:hAnsi="Century Gothic" w:cs="Times New Roman"/>
                <w:b/>
                <w:sz w:val="24"/>
                <w:szCs w:val="24"/>
              </w:rPr>
              <w:t>/2024</w:t>
            </w:r>
          </w:p>
          <w:p w14:paraId="443B1FAC" w14:textId="684CEDF1"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660B22">
              <w:rPr>
                <w:rFonts w:ascii="Century Gothic" w:hAnsi="Century Gothic" w:cs="Times New Roman"/>
                <w:b/>
                <w:sz w:val="24"/>
                <w:szCs w:val="24"/>
              </w:rPr>
              <w:t>08/2024</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53BD3D57"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r w:rsidR="001C7263">
              <w:rPr>
                <w:rFonts w:ascii="Century Gothic" w:hAnsi="Century Gothic" w:cs="Times New Roman"/>
                <w:b/>
                <w:sz w:val="24"/>
                <w:szCs w:val="24"/>
              </w:rPr>
              <w:t>PRESENCIAL</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184CE081" w:rsidR="00330DB1" w:rsidRPr="00EF6D39" w:rsidRDefault="00660B22" w:rsidP="00303186">
            <w:pPr>
              <w:pStyle w:val="Default"/>
              <w:jc w:val="both"/>
              <w:rPr>
                <w:rFonts w:ascii="Century Gothic" w:hAnsi="Century Gothic"/>
              </w:rPr>
            </w:pPr>
            <w:r>
              <w:rPr>
                <w:rFonts w:ascii="Century Gothic" w:hAnsi="Century Gothic" w:cs="Times New Roman"/>
                <w:b/>
                <w:color w:val="auto"/>
              </w:rPr>
              <w:t>CONTRATAÇÃO DE EMPRESAS PARA PRESTAÇÃO DE SERVIÇOS DE TRANSPORTE ESCOLAR NO MUNICIPIO DE HEITORAÍ</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0317A44F"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47769B">
              <w:rPr>
                <w:rFonts w:ascii="Century Gothic" w:hAnsi="Century Gothic" w:cs="Times New Roman"/>
                <w:sz w:val="24"/>
                <w:szCs w:val="24"/>
              </w:rPr>
              <w:t>1</w:t>
            </w:r>
            <w:r w:rsidR="00660B22">
              <w:rPr>
                <w:rFonts w:ascii="Century Gothic" w:hAnsi="Century Gothic" w:cs="Times New Roman"/>
                <w:sz w:val="24"/>
                <w:szCs w:val="24"/>
              </w:rPr>
              <w:t>6</w:t>
            </w:r>
            <w:r w:rsidR="00464977" w:rsidRPr="00730B56">
              <w:rPr>
                <w:rFonts w:ascii="Century Gothic" w:hAnsi="Century Gothic" w:cs="Times New Roman"/>
                <w:sz w:val="24"/>
                <w:szCs w:val="24"/>
              </w:rPr>
              <w:t>/</w:t>
            </w:r>
            <w:r w:rsidR="000F0B66">
              <w:rPr>
                <w:rFonts w:ascii="Century Gothic" w:hAnsi="Century Gothic" w:cs="Times New Roman"/>
                <w:sz w:val="24"/>
                <w:szCs w:val="24"/>
              </w:rPr>
              <w:t>0</w:t>
            </w:r>
            <w:r w:rsidR="001C7263">
              <w:rPr>
                <w:rFonts w:ascii="Century Gothic" w:hAnsi="Century Gothic" w:cs="Times New Roman"/>
                <w:sz w:val="24"/>
                <w:szCs w:val="24"/>
              </w:rPr>
              <w:t>2</w:t>
            </w:r>
            <w:r w:rsidR="000F0B66">
              <w:rPr>
                <w:rFonts w:ascii="Century Gothic" w:hAnsi="Century Gothic" w:cs="Times New Roman"/>
                <w:sz w:val="24"/>
                <w:szCs w:val="24"/>
              </w:rPr>
              <w:t>/2024</w:t>
            </w:r>
          </w:p>
          <w:p w14:paraId="229345EB" w14:textId="0635EAF1"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303186">
              <w:rPr>
                <w:rFonts w:ascii="Century Gothic" w:hAnsi="Century Gothic" w:cs="Times New Roman"/>
                <w:sz w:val="24"/>
                <w:szCs w:val="24"/>
              </w:rPr>
              <w:t>1</w:t>
            </w:r>
            <w:r w:rsidR="00660B22">
              <w:rPr>
                <w:rFonts w:ascii="Century Gothic" w:hAnsi="Century Gothic" w:cs="Times New Roman"/>
                <w:sz w:val="24"/>
                <w:szCs w:val="24"/>
              </w:rPr>
              <w:t>5</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39C9C55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1C7263" w:rsidRPr="001C7263">
              <w:rPr>
                <w:rFonts w:ascii="Century Gothic" w:hAnsi="Century Gothic" w:cs="Times New Roman"/>
                <w:sz w:val="24"/>
                <w:szCs w:val="24"/>
                <w:u w:val="single"/>
              </w:rPr>
              <w:t>www.</w:t>
            </w:r>
            <w:r w:rsidR="00C11E1F" w:rsidRPr="001C7263">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376B3C1E" w14:textId="77777777" w:rsidR="00B87983" w:rsidRDefault="00B87983" w:rsidP="00666D4A">
      <w:pPr>
        <w:spacing w:before="0" w:after="200"/>
        <w:rPr>
          <w:rFonts w:ascii="Century Gothic" w:hAnsi="Century Gothic" w:cs="Times New Roman"/>
          <w:b/>
          <w:sz w:val="28"/>
          <w:szCs w:val="28"/>
        </w:rPr>
      </w:pPr>
    </w:p>
    <w:p w14:paraId="53B324C3" w14:textId="2C89A427" w:rsidR="006C6227" w:rsidRPr="00666D4A" w:rsidRDefault="006C6227"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lastRenderedPageBreak/>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0BF97D2A"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w:t>
      </w:r>
      <w:r w:rsidR="00B87983">
        <w:rPr>
          <w:szCs w:val="24"/>
        </w:rPr>
        <w:t xml:space="preserve"> Contrato</w:t>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2BA8CECA" w:rsidR="006C6227" w:rsidRDefault="006C6227" w:rsidP="00B87983">
      <w:pPr>
        <w:pStyle w:val="Default"/>
        <w:jc w:val="both"/>
        <w:rPr>
          <w:color w:val="FF0000"/>
        </w:rPr>
      </w:pPr>
      <w:bookmarkStart w:id="2" w:name="_Toc529958079"/>
      <w:bookmarkStart w:id="3" w:name="_Toc93320932"/>
      <w:r w:rsidRPr="00EF6D39">
        <w:rPr>
          <w:b/>
          <w:bCs/>
        </w:rPr>
        <w:t>1.1</w:t>
      </w:r>
      <w:r w:rsidRPr="00EF6D39">
        <w:t xml:space="preserve"> A presente licitação, na modalidade PREGÃO, sob o julgamento de menor </w:t>
      </w:r>
      <w:r w:rsidR="00ED1B89">
        <w:t xml:space="preserve">preço </w:t>
      </w:r>
      <w:r w:rsidR="006E23DE">
        <w:t>por item</w:t>
      </w:r>
      <w:r w:rsidRPr="00EF6D39">
        <w:t xml:space="preserve">, objetivando </w:t>
      </w:r>
      <w:r w:rsidR="00B87983">
        <w:t xml:space="preserve">a </w:t>
      </w:r>
      <w:r w:rsidR="00660B22">
        <w:rPr>
          <w:rFonts w:ascii="Century Gothic" w:hAnsi="Century Gothic" w:cs="Times New Roman"/>
          <w:b/>
          <w:color w:val="auto"/>
        </w:rPr>
        <w:t>CONTRATAÇÃO DE EMPRESAS PARA PRESTAÇÃO DE SERVIÇOS DE TRANSPORTE ESCOLAR NO MUNICIPIO DE HEITORAÍ</w:t>
      </w:r>
      <w:r w:rsidRPr="00EF6D39">
        <w:t>, conforme especificações do Termo de Referência – Anexo I do Edital</w:t>
      </w:r>
      <w:r w:rsidRPr="00EF6D39">
        <w:rPr>
          <w:color w:val="FF0000"/>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a prova de autenticidade de cópia de documento público ou particular poderá ser feita perante agente da Administração, mediante 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lastRenderedPageBreak/>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lastRenderedPageBreak/>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459D9F17"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660B22">
        <w:t>08/2024</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repectivo processo licitatório:</w:t>
      </w:r>
    </w:p>
    <w:p w14:paraId="0C0FD6C2" w14:textId="2D7778A0" w:rsidR="009B1E05" w:rsidRPr="009B1E05" w:rsidRDefault="009B1E05" w:rsidP="009B1E05">
      <w:pPr>
        <w:pStyle w:val="textocorreto"/>
      </w:pPr>
      <w:r w:rsidRPr="009B1E05">
        <w:t xml:space="preserve">Secretária Municipal </w:t>
      </w:r>
      <w:r w:rsidR="00DE3FB5">
        <w:t>de Adminsitração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3AF45275" w14:textId="22EDF6FB" w:rsidR="00B87983" w:rsidRDefault="00B87983" w:rsidP="009B1E05">
      <w:pPr>
        <w:pStyle w:val="textocorreto"/>
      </w:pPr>
      <w:r>
        <w:t>Secretaria de Saúde: Valdivino Torquato da Silva</w:t>
      </w: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 xml:space="preserve">TO E APRESENTAÇÃO DOS </w:t>
      </w:r>
      <w:r w:rsidR="00B2414B" w:rsidRPr="00EF6D39">
        <w:rPr>
          <w:rFonts w:cs="Times New Roman"/>
          <w:szCs w:val="24"/>
        </w:rPr>
        <w:lastRenderedPageBreak/>
        <w:t>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instrumento de constituição da 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w:t>
      </w:r>
      <w:r w:rsidR="007B2918" w:rsidRPr="00EF6D39">
        <w:rPr>
          <w:szCs w:val="24"/>
        </w:rPr>
        <w:lastRenderedPageBreak/>
        <w:t>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A declaração falsa relativa ao cumprimento dos requisitos de habilitação ou ao enquadramento na condição de microempresa ou empresa de 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lastRenderedPageBreak/>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encontra-se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w:t>
      </w:r>
      <w:r w:rsidRPr="009E6520">
        <w:rPr>
          <w:szCs w:val="24"/>
        </w:rPr>
        <w:lastRenderedPageBreak/>
        <w:t xml:space="preserve">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w:t>
      </w:r>
      <w:r w:rsidRPr="009E6520">
        <w:rPr>
          <w:szCs w:val="24"/>
        </w:rPr>
        <w:lastRenderedPageBreak/>
        <w:t>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lastRenderedPageBreak/>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w:t>
      </w:r>
      <w:r w:rsidRPr="00EF6D39">
        <w:rPr>
          <w:szCs w:val="24"/>
        </w:rPr>
        <w:lastRenderedPageBreak/>
        <w:t>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 xml:space="preserve">a Declaração de que cumpre as exigências de reserva de cargos para pessoa </w:t>
      </w:r>
      <w:r w:rsidR="00806D91" w:rsidRPr="005A5E2E">
        <w:rPr>
          <w:b/>
          <w:szCs w:val="24"/>
        </w:rPr>
        <w:lastRenderedPageBreak/>
        <w:t>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Ato constitutivo, Estatuto ou Contrato Social em vigor, devidamente registrado, em se tratando de sociedades comerciais e, no caso de sociedade 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xml:space="preserve">. Inscrição do Ato Constitutivo, no caso de sociedades civis, acompanhada </w:t>
      </w:r>
      <w:r w:rsidRPr="00EF6D39">
        <w:rPr>
          <w:rFonts w:eastAsia="Helvetica"/>
          <w:szCs w:val="24"/>
        </w:rPr>
        <w:lastRenderedPageBreak/>
        <w:t>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sobre inteira responsabilidade do licitante, sendo que qualquer óbice para a emissão da certidão mesmo que técnicas, como falta de energia ou de conexão à internet, ou ainda falha no 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lastRenderedPageBreak/>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728CF005"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w:t>
      </w:r>
      <w:r w:rsidR="00B2414B" w:rsidRPr="00EF6D39">
        <w:rPr>
          <w:szCs w:val="24"/>
          <w:lang w:eastAsia="en-US"/>
        </w:rPr>
        <w:t>,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 xml:space="preserve">Qualquer pessoa é parte legítima para impugnar edital de licitação por </w:t>
      </w:r>
      <w:r w:rsidR="00412645" w:rsidRPr="00412645">
        <w:rPr>
          <w:szCs w:val="24"/>
        </w:rPr>
        <w:lastRenderedPageBreak/>
        <w:t>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t>7.6</w:t>
      </w:r>
      <w:r w:rsidRPr="00EF6D39">
        <w:rPr>
          <w:szCs w:val="24"/>
        </w:rPr>
        <w:t xml:space="preserve"> As impugnações interpostas fora do prazo serão consideradas intempestivas.</w:t>
      </w:r>
    </w:p>
    <w:p w14:paraId="29AE25AD" w14:textId="43A40164" w:rsidR="007B2918" w:rsidRPr="00EF6D39" w:rsidRDefault="007B2918" w:rsidP="009C077F">
      <w:pPr>
        <w:pStyle w:val="textocorreto"/>
        <w:spacing w:line="276" w:lineRule="auto"/>
        <w:rPr>
          <w:szCs w:val="24"/>
        </w:rPr>
      </w:pPr>
      <w:r w:rsidRPr="00DD671C">
        <w:rPr>
          <w:b/>
          <w:szCs w:val="24"/>
        </w:rPr>
        <w:lastRenderedPageBreak/>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1C7263" w:rsidRPr="00D46F41">
          <w:rPr>
            <w:rStyle w:val="Hyperlink"/>
            <w:szCs w:val="24"/>
          </w:rPr>
          <w:t>www.heitorai.go.gov.br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w:t>
      </w:r>
      <w:r w:rsidRPr="00075AC6">
        <w:rPr>
          <w:szCs w:val="24"/>
        </w:rPr>
        <w:lastRenderedPageBreak/>
        <w:t xml:space="preserve">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lastRenderedPageBreak/>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lastRenderedPageBreak/>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lastRenderedPageBreak/>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lastRenderedPageBreak/>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 xml:space="preserve">reajustar o preço a qualquer tempo, a fim de garantir a eficiência e continuidade de </w:t>
      </w:r>
      <w:r w:rsidR="00D67268" w:rsidRPr="00294A1D">
        <w:rPr>
          <w:szCs w:val="24"/>
        </w:rPr>
        <w:lastRenderedPageBreak/>
        <w:t>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lastRenderedPageBreak/>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w:t>
      </w:r>
      <w:r w:rsidRPr="00BC40D7">
        <w:lastRenderedPageBreak/>
        <w:t>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apresentar declaração ou documentação falsa exigida para o certame ou 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lastRenderedPageBreak/>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w:t>
      </w:r>
      <w:r w:rsidRPr="00EF6D39">
        <w:rPr>
          <w:szCs w:val="24"/>
        </w:rPr>
        <w:lastRenderedPageBreak/>
        <w:t>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lastRenderedPageBreak/>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w:t>
      </w:r>
      <w:r w:rsidRPr="00EF6D39">
        <w:rPr>
          <w:szCs w:val="24"/>
        </w:rPr>
        <w:lastRenderedPageBreak/>
        <w:t>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Campinorte, Estado de Goiás, com exclusão de qualquer outro.</w:t>
      </w:r>
    </w:p>
    <w:p w14:paraId="07C00FA6" w14:textId="4EAE1163"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335E4E">
        <w:rPr>
          <w:szCs w:val="24"/>
        </w:rPr>
        <w:t>01</w:t>
      </w:r>
      <w:r w:rsidR="003D25A3" w:rsidRPr="00EF6D39">
        <w:rPr>
          <w:szCs w:val="24"/>
        </w:rPr>
        <w:t xml:space="preserve"> de </w:t>
      </w:r>
      <w:r w:rsidR="00335E4E">
        <w:rPr>
          <w:szCs w:val="24"/>
        </w:rPr>
        <w:t>fevereiro</w:t>
      </w:r>
      <w:r w:rsidR="00654AB6">
        <w:rPr>
          <w:szCs w:val="24"/>
        </w:rPr>
        <w:t xml:space="preserve"> </w:t>
      </w:r>
      <w:r w:rsidR="003D25A3" w:rsidRPr="00EF6D39">
        <w:rPr>
          <w:szCs w:val="24"/>
        </w:rPr>
        <w:t xml:space="preserve">de </w:t>
      </w:r>
      <w:r w:rsidR="00C1501E" w:rsidRPr="00EF6D39">
        <w:rPr>
          <w:szCs w:val="24"/>
        </w:rPr>
        <w:t>202</w:t>
      </w:r>
      <w:r w:rsidR="00654AB6">
        <w:rPr>
          <w:szCs w:val="24"/>
        </w:rPr>
        <w:t>4</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F22D02">
      <w:pPr>
        <w:pStyle w:val="textocorreto"/>
        <w:spacing w:line="276" w:lineRule="auto"/>
        <w:jc w:val="center"/>
        <w:rPr>
          <w:szCs w:val="24"/>
        </w:rPr>
      </w:pPr>
      <w:r>
        <w:rPr>
          <w:szCs w:val="24"/>
        </w:rPr>
        <w:t>Valmir Batista Dos Santos</w:t>
      </w:r>
    </w:p>
    <w:p w14:paraId="77F997D9" w14:textId="14D8AC70" w:rsidR="00C115B8" w:rsidRPr="00EF6D39" w:rsidRDefault="00F22D02" w:rsidP="00F22D02">
      <w:pPr>
        <w:pStyle w:val="textocorreto"/>
        <w:spacing w:line="276" w:lineRule="auto"/>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44E7CDC1" w14:textId="60F61806" w:rsidR="00660B22" w:rsidRDefault="00660B22" w:rsidP="00660B22">
      <w:pPr>
        <w:spacing w:after="218" w:line="259" w:lineRule="auto"/>
        <w:ind w:left="61"/>
        <w:jc w:val="both"/>
        <w:rPr>
          <w:rFonts w:ascii="Century Gothic" w:eastAsia="Arial" w:hAnsi="Century Gothic" w:cs="Times New Roman"/>
          <w:b/>
        </w:rPr>
      </w:pPr>
      <w:r w:rsidRPr="00660B22">
        <w:rPr>
          <w:rFonts w:ascii="Century Gothic" w:eastAsia="Arial" w:hAnsi="Century Gothic" w:cs="Times New Roman"/>
          <w:b/>
        </w:rPr>
        <w:t>Contratação de empresa para executar a Prestação de serviços de Transporte Escolar para o</w:t>
      </w:r>
      <w:r>
        <w:rPr>
          <w:rFonts w:ascii="Century Gothic" w:eastAsia="Arial" w:hAnsi="Century Gothic" w:cs="Times New Roman"/>
          <w:b/>
        </w:rPr>
        <w:t xml:space="preserve"> </w:t>
      </w:r>
      <w:r w:rsidRPr="00660B22">
        <w:rPr>
          <w:rFonts w:ascii="Century Gothic" w:eastAsia="Arial" w:hAnsi="Century Gothic" w:cs="Times New Roman"/>
          <w:b/>
        </w:rPr>
        <w:t>ano letivo de 202</w:t>
      </w:r>
      <w:r>
        <w:rPr>
          <w:rFonts w:ascii="Century Gothic" w:eastAsia="Arial" w:hAnsi="Century Gothic" w:cs="Times New Roman"/>
          <w:b/>
        </w:rPr>
        <w:t>4</w:t>
      </w:r>
      <w:r w:rsidRPr="00660B22">
        <w:rPr>
          <w:rFonts w:ascii="Century Gothic" w:eastAsia="Arial" w:hAnsi="Century Gothic" w:cs="Times New Roman"/>
          <w:b/>
        </w:rPr>
        <w:t>, para atendimento da demanda educacional, referente a locomoção, do</w:t>
      </w:r>
      <w:r>
        <w:rPr>
          <w:rFonts w:ascii="Century Gothic" w:eastAsia="Arial" w:hAnsi="Century Gothic" w:cs="Times New Roman"/>
          <w:b/>
        </w:rPr>
        <w:t xml:space="preserve"> </w:t>
      </w:r>
      <w:r w:rsidRPr="00660B22">
        <w:rPr>
          <w:rFonts w:ascii="Century Gothic" w:eastAsia="Arial" w:hAnsi="Century Gothic" w:cs="Times New Roman"/>
          <w:b/>
        </w:rPr>
        <w:t>Município no Ensino Infantil, Fundamental e Médio, conforme o calendário escolar, nos turnos</w:t>
      </w:r>
      <w:r>
        <w:rPr>
          <w:rFonts w:ascii="Century Gothic" w:eastAsia="Arial" w:hAnsi="Century Gothic" w:cs="Times New Roman"/>
          <w:b/>
        </w:rPr>
        <w:t xml:space="preserve"> </w:t>
      </w:r>
      <w:r w:rsidRPr="00660B22">
        <w:rPr>
          <w:rFonts w:ascii="Century Gothic" w:eastAsia="Arial" w:hAnsi="Century Gothic" w:cs="Times New Roman"/>
          <w:b/>
        </w:rPr>
        <w:t>matutino, vespertino e noturno.</w:t>
      </w:r>
    </w:p>
    <w:p w14:paraId="0F7C52CF" w14:textId="5DD212D8" w:rsidR="00C45D91" w:rsidRPr="00EF6D39" w:rsidRDefault="00660B22" w:rsidP="00660B22">
      <w:pPr>
        <w:spacing w:after="218" w:line="259" w:lineRule="auto"/>
        <w:ind w:left="61"/>
        <w:jc w:val="both"/>
        <w:rPr>
          <w:rFonts w:ascii="Century Gothic" w:hAnsi="Century Gothic" w:cs="Times New Roman"/>
        </w:rPr>
      </w:pPr>
      <w:r w:rsidRPr="00660B22">
        <w:rPr>
          <w:rFonts w:ascii="Century Gothic" w:eastAsia="Arial" w:hAnsi="Century Gothic" w:cs="Times New Roman"/>
          <w:b/>
        </w:rPr>
        <w:t>Deverão ser executados em regime de empreitada pelo menor preço do km rodado por</w:t>
      </w:r>
      <w:r>
        <w:rPr>
          <w:rFonts w:ascii="Century Gothic" w:eastAsia="Arial" w:hAnsi="Century Gothic" w:cs="Times New Roman"/>
          <w:b/>
        </w:rPr>
        <w:t xml:space="preserve"> </w:t>
      </w:r>
      <w:r w:rsidRPr="00660B22">
        <w:rPr>
          <w:rFonts w:ascii="Century Gothic" w:eastAsia="Arial" w:hAnsi="Century Gothic" w:cs="Times New Roman"/>
          <w:b/>
        </w:rPr>
        <w:t>itinerário</w:t>
      </w:r>
      <w:r w:rsidR="00335E4E">
        <w:rPr>
          <w:rFonts w:ascii="Century Gothic" w:eastAsia="Arial" w:hAnsi="Century Gothic" w:cs="Times New Roman"/>
          <w:b/>
        </w:rPr>
        <w:t>.</w:t>
      </w:r>
    </w:p>
    <w:p w14:paraId="542F55C9" w14:textId="0A3D07B8" w:rsidR="00832CD7" w:rsidRPr="00660B22" w:rsidRDefault="00C45D91" w:rsidP="00660B22">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36FAD98F" w14:textId="3754B1F1" w:rsidR="00832CD7" w:rsidRDefault="00832CD7" w:rsidP="00337683">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O julgamento será do tipo: MENOR PREÇO POR </w:t>
      </w:r>
      <w:r w:rsidR="00AB03AB">
        <w:rPr>
          <w:rFonts w:ascii="Century Gothic" w:eastAsia="Arial" w:hAnsi="Century Gothic" w:cs="Times New Roman"/>
          <w:b/>
        </w:rPr>
        <w:t>ITEM (ROTA/LINHA/TRAJETO) KM RODADO</w:t>
      </w:r>
      <w:r w:rsidRPr="00832CD7">
        <w:rPr>
          <w:rFonts w:ascii="Century Gothic" w:eastAsia="Arial" w:hAnsi="Century Gothic" w:cs="Times New Roman"/>
          <w:b/>
        </w:rPr>
        <w:t xml:space="preserve">, ficando a licitante obrigada a especificar o valor unitário e total de cada </w:t>
      </w:r>
      <w:r w:rsidR="00AB03AB">
        <w:rPr>
          <w:rFonts w:ascii="Century Gothic" w:eastAsia="Arial" w:hAnsi="Century Gothic" w:cs="Times New Roman"/>
          <w:b/>
        </w:rPr>
        <w:t>rota</w:t>
      </w:r>
      <w:r w:rsidRPr="00832CD7">
        <w:rPr>
          <w:rFonts w:ascii="Century Gothic" w:eastAsia="Arial" w:hAnsi="Century Gothic" w:cs="Times New Roman"/>
          <w:b/>
        </w:rPr>
        <w:t>.</w:t>
      </w:r>
    </w:p>
    <w:p w14:paraId="2D9640A9" w14:textId="77777777" w:rsidR="00045EA5" w:rsidRPr="00832CD7" w:rsidRDefault="00045EA5" w:rsidP="00045EA5">
      <w:pPr>
        <w:spacing w:before="0" w:after="5" w:line="268" w:lineRule="auto"/>
        <w:jc w:val="both"/>
        <w:rPr>
          <w:rFonts w:ascii="Century Gothic" w:eastAsia="Arial" w:hAnsi="Century Gothic" w:cs="Times New Roman"/>
          <w:b/>
        </w:rPr>
      </w:pPr>
    </w:p>
    <w:p w14:paraId="45AE9FB1" w14:textId="545B0383" w:rsidR="00045EA5" w:rsidRPr="00045EA5" w:rsidRDefault="00EB2411" w:rsidP="00832CD7">
      <w:pPr>
        <w:spacing w:before="0" w:after="5" w:line="268" w:lineRule="auto"/>
        <w:ind w:left="770"/>
        <w:jc w:val="both"/>
        <w:rPr>
          <w:rFonts w:ascii="Century Gothic" w:eastAsia="Arial" w:hAnsi="Century Gothic" w:cs="Times New Roman"/>
          <w:b/>
          <w:i/>
          <w:iCs/>
          <w:u w:val="single"/>
        </w:rPr>
      </w:pPr>
      <w:r w:rsidRPr="00045EA5">
        <w:rPr>
          <w:rFonts w:ascii="Century Gothic" w:eastAsia="Arial" w:hAnsi="Century Gothic" w:cs="Times New Roman"/>
          <w:b/>
          <w:i/>
          <w:iCs/>
          <w:u w:val="single"/>
        </w:rPr>
        <w:t>2.1 – Obdecendo os principio</w:t>
      </w:r>
      <w:r w:rsidR="00045EA5">
        <w:rPr>
          <w:rFonts w:ascii="Century Gothic" w:eastAsia="Arial" w:hAnsi="Century Gothic" w:cs="Times New Roman"/>
          <w:b/>
          <w:i/>
          <w:iCs/>
          <w:u w:val="single"/>
        </w:rPr>
        <w:t>s</w:t>
      </w:r>
      <w:r w:rsidRPr="00045EA5">
        <w:rPr>
          <w:rFonts w:ascii="Century Gothic" w:eastAsia="Arial" w:hAnsi="Century Gothic" w:cs="Times New Roman"/>
          <w:b/>
          <w:i/>
          <w:iCs/>
          <w:u w:val="single"/>
        </w:rPr>
        <w:t xml:space="preserve"> legais para realização de processo de licitação na forma presencial conforme a lei Federal n° 14.133/21, art. 17, § 2°</w:t>
      </w:r>
      <w:r w:rsidR="00045EA5" w:rsidRPr="00045EA5">
        <w:rPr>
          <w:rFonts w:ascii="Century Gothic" w:eastAsia="Arial" w:hAnsi="Century Gothic" w:cs="Times New Roman"/>
          <w:b/>
          <w:i/>
          <w:iCs/>
          <w:u w:val="single"/>
        </w:rPr>
        <w:t xml:space="preserve"> e 5°</w:t>
      </w:r>
      <w:r w:rsidR="00045EA5">
        <w:rPr>
          <w:rFonts w:ascii="Century Gothic" w:eastAsia="Arial" w:hAnsi="Century Gothic" w:cs="Times New Roman"/>
          <w:b/>
          <w:i/>
          <w:iCs/>
          <w:u w:val="single"/>
        </w:rPr>
        <w:t>, a sessão será filmada e gravada e juntada aos autos do processo</w:t>
      </w:r>
      <w:r w:rsidR="00045EA5" w:rsidRPr="00045EA5">
        <w:rPr>
          <w:rFonts w:ascii="Century Gothic" w:eastAsia="Arial" w:hAnsi="Century Gothic" w:cs="Times New Roman"/>
          <w:b/>
          <w:i/>
          <w:iCs/>
          <w:u w:val="single"/>
        </w:rPr>
        <w:t>.</w:t>
      </w:r>
    </w:p>
    <w:p w14:paraId="1E85ADF3" w14:textId="77777777" w:rsidR="00045EA5" w:rsidRPr="00045EA5" w:rsidRDefault="00045EA5" w:rsidP="00045EA5">
      <w:pPr>
        <w:ind w:left="709"/>
        <w:rPr>
          <w:rFonts w:ascii="Century Gothic" w:eastAsia="Arial" w:hAnsi="Century Gothic" w:cs="Times New Roman"/>
          <w:b/>
          <w:i/>
          <w:iCs/>
          <w:u w:val="single"/>
        </w:rPr>
      </w:pPr>
      <w:r w:rsidRPr="00045EA5">
        <w:rPr>
          <w:rFonts w:ascii="Century Gothic" w:eastAsia="Arial" w:hAnsi="Century Gothic" w:cs="Times New Roman"/>
          <w:b/>
          <w:i/>
          <w:iCs/>
          <w:u w:val="single"/>
        </w:rPr>
        <w:t>§ 2º As licitações serão realizadas preferencialmente sob a forma eletrônica, admitida a utilização da forma presencial, desde que motivada, devendo a sessão pública ser registrada em ata e gravada em áudio e vídeo.</w:t>
      </w:r>
    </w:p>
    <w:p w14:paraId="394329BB" w14:textId="77777777" w:rsidR="00045EA5" w:rsidRPr="00045EA5" w:rsidRDefault="00045EA5" w:rsidP="00045EA5">
      <w:pPr>
        <w:spacing w:before="0" w:after="5" w:line="268" w:lineRule="auto"/>
        <w:ind w:left="709"/>
        <w:jc w:val="both"/>
        <w:rPr>
          <w:rFonts w:ascii="Century Gothic" w:eastAsia="Arial" w:hAnsi="Century Gothic" w:cs="Times New Roman"/>
          <w:b/>
          <w:i/>
          <w:iCs/>
          <w:u w:val="single"/>
        </w:rPr>
      </w:pPr>
      <w:r w:rsidRPr="00045EA5">
        <w:rPr>
          <w:rFonts w:ascii="Century Gothic" w:eastAsia="Arial" w:hAnsi="Century Gothic" w:cs="Times New Roman"/>
          <w:b/>
          <w:i/>
          <w:iCs/>
          <w:u w:val="single"/>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50791F1C" w14:textId="67A8293E" w:rsidR="00832CD7" w:rsidRPr="00832CD7" w:rsidRDefault="00EB2411" w:rsidP="00045EA5">
      <w:pPr>
        <w:spacing w:before="0" w:after="5" w:line="268" w:lineRule="auto"/>
        <w:ind w:left="709"/>
        <w:jc w:val="both"/>
        <w:rPr>
          <w:rFonts w:ascii="Century Gothic" w:eastAsia="Arial" w:hAnsi="Century Gothic" w:cs="Times New Roman"/>
          <w:b/>
        </w:rPr>
      </w:pPr>
      <w:r>
        <w:rPr>
          <w:rFonts w:ascii="Century Gothic" w:eastAsia="Arial" w:hAnsi="Century Gothic" w:cs="Times New Roman"/>
          <w:b/>
        </w:rPr>
        <w:t xml:space="preserve"> </w:t>
      </w:r>
    </w:p>
    <w:p w14:paraId="384DA9B1" w14:textId="77777777" w:rsidR="00B87983" w:rsidRDefault="00832CD7" w:rsidP="00B87983">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052C32F2" w14:textId="77777777" w:rsidR="00B87983" w:rsidRDefault="00B87983" w:rsidP="00B87983">
      <w:pPr>
        <w:spacing w:before="0" w:after="5" w:line="268" w:lineRule="auto"/>
        <w:ind w:firstLine="709"/>
        <w:jc w:val="both"/>
        <w:rPr>
          <w:rFonts w:ascii="Century Gothic" w:eastAsia="Arial" w:hAnsi="Century Gothic" w:cs="Times New Roman"/>
          <w:b/>
        </w:rPr>
      </w:pPr>
    </w:p>
    <w:p w14:paraId="1FC451D5" w14:textId="5C1C14B8" w:rsidR="00832CD7" w:rsidRDefault="00660B22" w:rsidP="00660B22">
      <w:pPr>
        <w:spacing w:before="0" w:after="5" w:line="268" w:lineRule="auto"/>
        <w:ind w:firstLine="345"/>
        <w:jc w:val="both"/>
        <w:rPr>
          <w:rFonts w:ascii="Century Gothic" w:hAnsi="Century Gothic"/>
          <w:b/>
          <w:bCs/>
        </w:rPr>
      </w:pPr>
      <w:r w:rsidRPr="00660B22">
        <w:rPr>
          <w:rFonts w:ascii="Century Gothic" w:hAnsi="Century Gothic"/>
          <w:b/>
          <w:bCs/>
        </w:rPr>
        <w:t xml:space="preserve">A contratação tem por objetivo, além de coibir o transporte irregular de passageiros, garantir a qualidade da prestação do serviço e a segurança aos usuários. Dentre os deveres atinentes ao Estado se encontra o de estabelecer condições de educação para todos. Para os estudantes residentes na área rural, o Transporte Escolar Rural é fundamental para garantir o acesso e permanência nas escolas. A oferta do Transporte Escolar em condições favoráveis tende a melhorar o aprendizado dos alunos que dele necessitam, pois, além de melhorar a frequência escolar, faz com que eles permaneçam no campo. Nesse contexto a Secretaria Municipal de Educação e Cultura tem trabalhado arduamente com finalidade de </w:t>
      </w:r>
      <w:r w:rsidRPr="00660B22">
        <w:rPr>
          <w:rFonts w:ascii="Century Gothic" w:hAnsi="Century Gothic"/>
          <w:b/>
          <w:bCs/>
        </w:rPr>
        <w:lastRenderedPageBreak/>
        <w:t>atendimento das atividades que se fazem indispensáveis para a permanência dos alunos nas Escolas Municipais, como proposta a fim de assegurar o transporte deles para as referidas instituições de ensino. A locação de veículos para transporte de estudantes do Município, uma vez que o mesmo, atualmente, não possui condições financeiras para aquisição de veículos em número suficientes. Assim, faz-se necessário recorrer a terceirização dos serviços para atender toda a clientela de alunos que dependem do transporte para frequentar as aulas. Por isso, há de se considerar, que o acesso à educação é um direito essencial, assegurado pela Constituição Federal Brasileira a todos os cidadãos e tendo ainda, como preceito de que, o transporte escolar é garantido pela Lei n° 9.394/1996 – (Lei de Diretrizes e Bases da Educação Nacional), e para tanto, o serviço deve ser fornecido para nossa comunidade</w:t>
      </w:r>
      <w:r>
        <w:rPr>
          <w:rFonts w:ascii="Century Gothic" w:hAnsi="Century Gothic"/>
          <w:b/>
          <w:bCs/>
        </w:rPr>
        <w:t>.</w:t>
      </w:r>
    </w:p>
    <w:p w14:paraId="75515157" w14:textId="77777777" w:rsidR="00660B22" w:rsidRDefault="00660B22" w:rsidP="00660B22">
      <w:pPr>
        <w:spacing w:before="0" w:after="5" w:line="268" w:lineRule="auto"/>
        <w:jc w:val="both"/>
        <w:rPr>
          <w:rFonts w:ascii="Century Gothic" w:hAnsi="Century Gothic"/>
          <w:b/>
          <w:bCs/>
        </w:rPr>
      </w:pP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029D9A56" w:rsidR="00C45D91" w:rsidRPr="00660B22" w:rsidRDefault="00660B22" w:rsidP="0091498A">
      <w:pPr>
        <w:numPr>
          <w:ilvl w:val="0"/>
          <w:numId w:val="32"/>
        </w:numPr>
        <w:spacing w:before="0" w:after="5" w:line="268" w:lineRule="auto"/>
        <w:ind w:hanging="425"/>
        <w:jc w:val="both"/>
        <w:rPr>
          <w:rFonts w:ascii="Century Gothic" w:hAnsi="Century Gothic" w:cs="Times New Roman"/>
        </w:rPr>
      </w:pPr>
      <w:r>
        <w:rPr>
          <w:rFonts w:ascii="Century Gothic" w:eastAsia="Arial" w:hAnsi="Century Gothic" w:cs="Times New Roman"/>
          <w:b/>
        </w:rPr>
        <w:t>DO PRAZO, LOCAL E CONDIÇÕES PARA A PRESTAÇÃO DOS SERVIÇOS:</w:t>
      </w:r>
    </w:p>
    <w:p w14:paraId="0C53419A" w14:textId="77777777" w:rsidR="00660B22" w:rsidRDefault="00660B22" w:rsidP="00660B22">
      <w:pPr>
        <w:spacing w:before="0" w:after="5" w:line="268" w:lineRule="auto"/>
        <w:jc w:val="both"/>
        <w:rPr>
          <w:rFonts w:ascii="Century Gothic" w:eastAsia="Arial" w:hAnsi="Century Gothic" w:cs="Times New Roman"/>
          <w:b/>
        </w:rPr>
      </w:pPr>
    </w:p>
    <w:p w14:paraId="6A910E70" w14:textId="414BBC22"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t>Os veículos especialmente destinados à condução coletiva de Escolares somente poderão circular nas vias com autorização emitida pelo órgão ou entidade executiva de trânsito dos Estados, Municípios e do Distrito Federal (Art. 136 da Lei nº9.503 de 23 de setembro de 1997-Código Brasileiro de Trânsito). A autorização referida deverá ser afixada na parte interna do veículo, em local visível, com inscrição da lotação permitida, sendo vedada condução de Escolares em número superior à capacidade estabelecida pelo fabricante (Art. 137). Para tanto, exige-se:</w:t>
      </w:r>
    </w:p>
    <w:p w14:paraId="7E5EB355" w14:textId="77777777" w:rsidR="00660B22" w:rsidRDefault="00660B22" w:rsidP="00660B22">
      <w:pPr>
        <w:spacing w:before="0" w:after="5" w:line="268" w:lineRule="auto"/>
        <w:ind w:firstLine="345"/>
        <w:jc w:val="both"/>
        <w:rPr>
          <w:rFonts w:ascii="Century Gothic" w:hAnsi="Century Gothic"/>
        </w:rPr>
      </w:pPr>
    </w:p>
    <w:p w14:paraId="771B52CD" w14:textId="1CE21EAB" w:rsidR="00660B22" w:rsidRDefault="00660B22" w:rsidP="00660B22">
      <w:pPr>
        <w:spacing w:before="0" w:after="5" w:line="268" w:lineRule="auto"/>
        <w:ind w:firstLine="345"/>
        <w:jc w:val="both"/>
        <w:rPr>
          <w:rFonts w:ascii="Century Gothic" w:hAnsi="Century Gothic"/>
        </w:rPr>
      </w:pPr>
      <w:r>
        <w:rPr>
          <w:rFonts w:ascii="Century Gothic" w:hAnsi="Century Gothic"/>
        </w:rPr>
        <w:t>Do Veículo:</w:t>
      </w:r>
    </w:p>
    <w:p w14:paraId="29FA1E45" w14:textId="77777777" w:rsidR="00660B22" w:rsidRDefault="00660B22" w:rsidP="00660B22">
      <w:pPr>
        <w:spacing w:before="0" w:after="5" w:line="268" w:lineRule="auto"/>
        <w:ind w:firstLine="345"/>
        <w:jc w:val="both"/>
        <w:rPr>
          <w:rFonts w:ascii="Century Gothic" w:hAnsi="Century Gothic"/>
        </w:rPr>
      </w:pPr>
    </w:p>
    <w:p w14:paraId="7C0462F5" w14:textId="77777777"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t xml:space="preserve">a) registro como veículo de passageiros; </w:t>
      </w:r>
    </w:p>
    <w:p w14:paraId="1621FB20" w14:textId="77777777"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t xml:space="preserve">b) inspeção semestral para verificação dos equipamentos obrigatórios e de segurança, a ser realizada pelo DETRAN ou órgão responsável; pintura de faixa horizontal na cor amarela, com quarenta centímetros de largura, à meia altura, em toda a extensão das partes laterais e traseiras da carroçaria, como dístico ESCOLAR, em preto, sendo que, em caso de veículo de carroçaria pintada na cor amarela, as cores aqui indicadas devem ser invertidas; equipamento registrador instantâneo inalterável de velocidade e tempo; lanternas de luz branca, fosca ou amarela, dispostas nas extremidades da parte superior dianteira e lanternas de luz vermelha dispostas na extremidade superior da parte traseira; cintos de segurança em número igual à lotação; outros requisitos e equipamentos obrigatórios estabelecidos pelo DETRAN; </w:t>
      </w:r>
    </w:p>
    <w:p w14:paraId="479BB217" w14:textId="77777777"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lastRenderedPageBreak/>
        <w:t xml:space="preserve">c) Disponibilizar os veículos para a Secretaria Municipal de Educação, quando solicitado com antecedência para realização de vistoria veicular; </w:t>
      </w:r>
    </w:p>
    <w:p w14:paraId="52476C7C" w14:textId="77777777"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t xml:space="preserve">d) A prestadora de serviço de transporte escolar deverá, obrigatoriamente, atender a legislação vigente; </w:t>
      </w:r>
    </w:p>
    <w:p w14:paraId="0B4FDA86" w14:textId="77777777"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t xml:space="preserve">e) O motorista que realizar o Serviço de Transporte Escolar deverá ter curso de condutores de serviço de transporte Escolar; </w:t>
      </w:r>
    </w:p>
    <w:p w14:paraId="518BA877" w14:textId="77777777"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t xml:space="preserve">f) O serviço de transporte escolar deverá estar à disposição das Escolas sem cumprimento ao estabelecido no Calendário Escolar; </w:t>
      </w:r>
    </w:p>
    <w:p w14:paraId="61B1260F" w14:textId="117F0912"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t>g) Ter os veículos no máximo 11 (onze) até 15 (quinze) anos de uso para ônibus e micro-ônibus e os demais veículos com 9 (nove) ou 10 (dez) anos de fabricação.</w:t>
      </w:r>
    </w:p>
    <w:p w14:paraId="0061B6BC" w14:textId="77777777" w:rsidR="00660B22" w:rsidRDefault="00660B22" w:rsidP="00660B22">
      <w:pPr>
        <w:spacing w:before="0" w:after="5" w:line="268" w:lineRule="auto"/>
        <w:ind w:firstLine="345"/>
        <w:jc w:val="both"/>
        <w:rPr>
          <w:rFonts w:ascii="Century Gothic" w:hAnsi="Century Gothic"/>
        </w:rPr>
      </w:pPr>
    </w:p>
    <w:p w14:paraId="0D86BBBA" w14:textId="011ADFD9" w:rsidR="00660B22" w:rsidRPr="00660B22" w:rsidRDefault="00660B22" w:rsidP="00660B22">
      <w:pPr>
        <w:numPr>
          <w:ilvl w:val="0"/>
          <w:numId w:val="32"/>
        </w:numPr>
        <w:spacing w:before="0" w:after="5" w:line="268" w:lineRule="auto"/>
        <w:ind w:hanging="425"/>
        <w:jc w:val="both"/>
        <w:rPr>
          <w:rFonts w:ascii="Century Gothic" w:hAnsi="Century Gothic" w:cs="Times New Roman"/>
        </w:rPr>
      </w:pPr>
      <w:r>
        <w:rPr>
          <w:rFonts w:ascii="Century Gothic" w:eastAsia="Arial" w:hAnsi="Century Gothic" w:cs="Times New Roman"/>
          <w:b/>
        </w:rPr>
        <w:t>VIGÊNCIA E CONDIÇÕES DE GARANTIA:</w:t>
      </w:r>
    </w:p>
    <w:p w14:paraId="43D1D70F" w14:textId="77777777" w:rsidR="00660B22" w:rsidRDefault="00660B22" w:rsidP="00AB03AB">
      <w:pPr>
        <w:spacing w:before="0" w:after="5" w:line="268" w:lineRule="auto"/>
        <w:jc w:val="both"/>
        <w:rPr>
          <w:rFonts w:ascii="Century Gothic" w:hAnsi="Century Gothic" w:cs="Times New Roman"/>
        </w:rPr>
      </w:pPr>
    </w:p>
    <w:p w14:paraId="1099949A" w14:textId="77777777"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t xml:space="preserve">A parte contratada deverá manter toda a execução do contrato, em compatibilidade com as obrigações assumidas e qualificações exigidas, conforme solicitação. </w:t>
      </w:r>
    </w:p>
    <w:p w14:paraId="20008312" w14:textId="2E60FE58"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t xml:space="preserve">O presente contrato, se iniciará após o término do contrato vigente e terá validade até </w:t>
      </w:r>
      <w:r w:rsidR="00337683">
        <w:rPr>
          <w:rFonts w:ascii="Century Gothic" w:hAnsi="Century Gothic"/>
        </w:rPr>
        <w:t>dezembro</w:t>
      </w:r>
      <w:r w:rsidRPr="00660B22">
        <w:rPr>
          <w:rFonts w:ascii="Century Gothic" w:hAnsi="Century Gothic"/>
        </w:rPr>
        <w:t xml:space="preserve"> de 2024, devendo ter execuções e locais em conformidade com as especificações técnicas descriminadas. </w:t>
      </w:r>
    </w:p>
    <w:p w14:paraId="3F87E66C" w14:textId="6EE69C21" w:rsidR="00660B22" w:rsidRDefault="00660B22" w:rsidP="00660B22">
      <w:pPr>
        <w:spacing w:before="0" w:after="5" w:line="268" w:lineRule="auto"/>
        <w:ind w:firstLine="345"/>
        <w:jc w:val="both"/>
        <w:rPr>
          <w:rFonts w:ascii="Century Gothic" w:hAnsi="Century Gothic"/>
        </w:rPr>
      </w:pPr>
      <w:r w:rsidRPr="00660B22">
        <w:rPr>
          <w:rFonts w:ascii="Century Gothic" w:hAnsi="Century Gothic"/>
        </w:rPr>
        <w:t>Pode ainda, ser prorrogado mediante termo aditivo em acordo prévio entre as partes, de acordo com Art.105, da Lei nº. 14.133/21 e suas atualizações ou rescindido a qualquer momento.</w:t>
      </w:r>
    </w:p>
    <w:p w14:paraId="1A197E95" w14:textId="77777777" w:rsidR="00337683" w:rsidRDefault="00337683" w:rsidP="00660B22">
      <w:pPr>
        <w:spacing w:before="0" w:after="5" w:line="268" w:lineRule="auto"/>
        <w:ind w:firstLine="345"/>
        <w:jc w:val="both"/>
        <w:rPr>
          <w:rFonts w:ascii="Century Gothic" w:hAnsi="Century Gothic"/>
        </w:rPr>
      </w:pPr>
    </w:p>
    <w:p w14:paraId="7F87A6C5" w14:textId="4ABE79EF" w:rsidR="00337683" w:rsidRPr="00660B22" w:rsidRDefault="00337683" w:rsidP="00337683">
      <w:pPr>
        <w:numPr>
          <w:ilvl w:val="0"/>
          <w:numId w:val="32"/>
        </w:numPr>
        <w:spacing w:before="0" w:after="5" w:line="268" w:lineRule="auto"/>
        <w:ind w:hanging="425"/>
        <w:jc w:val="both"/>
        <w:rPr>
          <w:rFonts w:ascii="Century Gothic" w:hAnsi="Century Gothic" w:cs="Times New Roman"/>
        </w:rPr>
      </w:pPr>
      <w:r>
        <w:rPr>
          <w:rFonts w:ascii="Century Gothic" w:eastAsia="Arial" w:hAnsi="Century Gothic" w:cs="Times New Roman"/>
          <w:b/>
        </w:rPr>
        <w:t>RESPONSÁVEL PELO RECEBIMENTO:</w:t>
      </w:r>
    </w:p>
    <w:p w14:paraId="5B3446A9" w14:textId="77777777" w:rsidR="00337683" w:rsidRDefault="00337683" w:rsidP="00660B22">
      <w:pPr>
        <w:spacing w:before="0" w:after="5" w:line="268" w:lineRule="auto"/>
        <w:ind w:firstLine="345"/>
        <w:jc w:val="both"/>
        <w:rPr>
          <w:rFonts w:ascii="Century Gothic" w:hAnsi="Century Gothic" w:cs="Times New Roman"/>
        </w:rPr>
      </w:pPr>
    </w:p>
    <w:p w14:paraId="4C1D00FB" w14:textId="7230B5A0"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Fica responsável pelo acompanhamento e negociações entre empresa contratada e prestadores de serviços o (a)seguinte colaborador(a): Secretari</w:t>
      </w:r>
      <w:r>
        <w:rPr>
          <w:rFonts w:ascii="Century Gothic" w:hAnsi="Century Gothic"/>
        </w:rPr>
        <w:t>o</w:t>
      </w:r>
      <w:r w:rsidRPr="00337683">
        <w:rPr>
          <w:rFonts w:ascii="Century Gothic" w:hAnsi="Century Gothic"/>
        </w:rPr>
        <w:t xml:space="preserve"> Municipal de Educação: </w:t>
      </w:r>
      <w:r>
        <w:rPr>
          <w:rFonts w:ascii="Century Gothic" w:hAnsi="Century Gothic"/>
        </w:rPr>
        <w:t>Douglas Amaral de Oliveira</w:t>
      </w:r>
      <w:r w:rsidRPr="00337683">
        <w:rPr>
          <w:rFonts w:ascii="Century Gothic" w:hAnsi="Century Gothic"/>
        </w:rPr>
        <w:t>.</w:t>
      </w:r>
    </w:p>
    <w:p w14:paraId="6F887594" w14:textId="77777777" w:rsidR="00337683" w:rsidRDefault="00337683" w:rsidP="00660B22">
      <w:pPr>
        <w:spacing w:before="0" w:after="5" w:line="268" w:lineRule="auto"/>
        <w:ind w:firstLine="345"/>
        <w:jc w:val="both"/>
        <w:rPr>
          <w:rFonts w:ascii="Century Gothic" w:hAnsi="Century Gothic"/>
        </w:rPr>
      </w:pPr>
    </w:p>
    <w:p w14:paraId="77BBFE60" w14:textId="37511573" w:rsidR="00337683" w:rsidRPr="00337683" w:rsidRDefault="00337683" w:rsidP="00337683">
      <w:pPr>
        <w:numPr>
          <w:ilvl w:val="0"/>
          <w:numId w:val="32"/>
        </w:numPr>
        <w:spacing w:before="0" w:after="5" w:line="268" w:lineRule="auto"/>
        <w:ind w:hanging="425"/>
        <w:jc w:val="both"/>
        <w:rPr>
          <w:rFonts w:ascii="Century Gothic" w:hAnsi="Century Gothic" w:cs="Times New Roman"/>
        </w:rPr>
      </w:pPr>
      <w:r>
        <w:rPr>
          <w:rFonts w:ascii="Century Gothic" w:eastAsia="Arial" w:hAnsi="Century Gothic" w:cs="Times New Roman"/>
          <w:b/>
        </w:rPr>
        <w:t>CONDIÇÕES DE PAGAMENTO:</w:t>
      </w:r>
    </w:p>
    <w:p w14:paraId="6185E6A3" w14:textId="77777777" w:rsidR="00337683" w:rsidRDefault="00337683" w:rsidP="00337683">
      <w:pPr>
        <w:spacing w:before="0" w:after="5" w:line="268" w:lineRule="auto"/>
        <w:jc w:val="both"/>
        <w:rPr>
          <w:rFonts w:ascii="Century Gothic" w:eastAsia="Arial" w:hAnsi="Century Gothic" w:cs="Times New Roman"/>
          <w:b/>
        </w:rPr>
      </w:pPr>
    </w:p>
    <w:p w14:paraId="0C770DAF" w14:textId="2FA95EE7" w:rsidR="00337683" w:rsidRDefault="00337683" w:rsidP="00337683">
      <w:pPr>
        <w:spacing w:before="0" w:after="5" w:line="268" w:lineRule="auto"/>
        <w:ind w:firstLine="345"/>
        <w:jc w:val="both"/>
        <w:rPr>
          <w:rFonts w:ascii="Century Gothic" w:hAnsi="Century Gothic"/>
        </w:rPr>
      </w:pPr>
      <w:r w:rsidRPr="00337683">
        <w:rPr>
          <w:rFonts w:ascii="Century Gothic" w:hAnsi="Century Gothic"/>
        </w:rPr>
        <w:t xml:space="preserve">Para fins de pagamento, o contratado deverá emitir nota fiscal de prestação de serviço do mês referente, com valor em conformidade com o relatório, além de apresentar todas as certidões fiscais (FGTS, Trabalhista, Federal, Estadual e Municipal) regularizadas. Não serão pagas faturas, que contenham rasuras, ou apresentem descrição de serviços em desacordo, com o edital, contrato e proposta do licitante. O prazo de pagamento será de 10 (dez) dias após o mês vencido, mediante a entrada da fatura no protocolo, previamente atestada, conferida, aprovada e </w:t>
      </w:r>
      <w:r w:rsidRPr="00337683">
        <w:rPr>
          <w:rFonts w:ascii="Century Gothic" w:hAnsi="Century Gothic"/>
        </w:rPr>
        <w:lastRenderedPageBreak/>
        <w:t xml:space="preserve">acompanhada da planilha de medição e relatório assinada pela Secretaria Municipal de Educação e pelo gestor do Contrato. </w:t>
      </w:r>
    </w:p>
    <w:p w14:paraId="50DB0D33" w14:textId="77777777" w:rsidR="00337683" w:rsidRPr="00337683" w:rsidRDefault="00337683" w:rsidP="00337683">
      <w:pPr>
        <w:spacing w:before="0" w:after="5" w:line="268" w:lineRule="auto"/>
        <w:ind w:firstLine="345"/>
        <w:jc w:val="both"/>
        <w:rPr>
          <w:rFonts w:ascii="Century Gothic" w:hAnsi="Century Gothic" w:cs="Times New Roman"/>
        </w:rPr>
      </w:pPr>
    </w:p>
    <w:p w14:paraId="39DAA84F" w14:textId="3CF6F298" w:rsidR="00337683" w:rsidRPr="00337683" w:rsidRDefault="00337683" w:rsidP="00337683">
      <w:pPr>
        <w:numPr>
          <w:ilvl w:val="0"/>
          <w:numId w:val="32"/>
        </w:numPr>
        <w:spacing w:before="0" w:after="5" w:line="268" w:lineRule="auto"/>
        <w:ind w:hanging="425"/>
        <w:jc w:val="both"/>
        <w:rPr>
          <w:rFonts w:ascii="Century Gothic" w:hAnsi="Century Gothic" w:cs="Times New Roman"/>
        </w:rPr>
      </w:pPr>
      <w:r>
        <w:rPr>
          <w:rFonts w:ascii="Century Gothic" w:eastAsia="Arial" w:hAnsi="Century Gothic" w:cs="Times New Roman"/>
          <w:b/>
        </w:rPr>
        <w:t>OBRIGAÇÕES DA CONTRATANTE:</w:t>
      </w:r>
    </w:p>
    <w:p w14:paraId="4A09DEFA" w14:textId="77777777" w:rsidR="00337683" w:rsidRDefault="00337683" w:rsidP="00660B22">
      <w:pPr>
        <w:spacing w:before="0" w:after="5" w:line="268" w:lineRule="auto"/>
        <w:ind w:firstLine="345"/>
        <w:jc w:val="both"/>
        <w:rPr>
          <w:rFonts w:ascii="Century Gothic" w:hAnsi="Century Gothic" w:cs="Times New Roman"/>
        </w:rPr>
      </w:pPr>
    </w:p>
    <w:p w14:paraId="1FE66870"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 xml:space="preserve">a) Efetuar o pagamento na forma e prazo previsto no instrumento contratual; </w:t>
      </w:r>
    </w:p>
    <w:p w14:paraId="17F721DC"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 xml:space="preserve">b) Acompanhar e fiscalizar por um representante da Administração, especialmente designado, para recebimento, aferição da qualidade dos itens locados, objeto desta licitação, podendo, no entanto, a Administração inspecionar a qualidade do serviço e requerer a suspensão no caso de imprestabilidade do objeto locado; </w:t>
      </w:r>
    </w:p>
    <w:p w14:paraId="24D46A3B"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 xml:space="preserve">c) Solicitar a substituição do veículo que não esteja apropriado para a prestação dos serviços, devendo a Contratada fazer a respectiva reposição; </w:t>
      </w:r>
    </w:p>
    <w:p w14:paraId="7E0FC922" w14:textId="79E80891"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d) A inadimplência da Contratada, com referência aos encargos trabalhistas, fiscais comerciais não transfere à Administração Pública a responsabilidade por seu pagamento, nem poderá onerar o objeto do contrato</w:t>
      </w:r>
      <w:r>
        <w:rPr>
          <w:rFonts w:ascii="Century Gothic" w:hAnsi="Century Gothic"/>
        </w:rPr>
        <w:t>.</w:t>
      </w:r>
    </w:p>
    <w:p w14:paraId="1A4DB132" w14:textId="77777777" w:rsidR="00337683" w:rsidRDefault="00337683" w:rsidP="00660B22">
      <w:pPr>
        <w:spacing w:before="0" w:after="5" w:line="268" w:lineRule="auto"/>
        <w:ind w:firstLine="345"/>
        <w:jc w:val="both"/>
        <w:rPr>
          <w:rFonts w:ascii="Century Gothic" w:hAnsi="Century Gothic"/>
        </w:rPr>
      </w:pPr>
    </w:p>
    <w:p w14:paraId="1BE1F27B" w14:textId="1591AFF2" w:rsidR="00337683" w:rsidRPr="00337683" w:rsidRDefault="00337683" w:rsidP="00337683">
      <w:pPr>
        <w:numPr>
          <w:ilvl w:val="0"/>
          <w:numId w:val="32"/>
        </w:numPr>
        <w:spacing w:before="0" w:after="5" w:line="268" w:lineRule="auto"/>
        <w:ind w:hanging="425"/>
        <w:jc w:val="both"/>
        <w:rPr>
          <w:rFonts w:ascii="Century Gothic" w:hAnsi="Century Gothic" w:cs="Times New Roman"/>
        </w:rPr>
      </w:pPr>
      <w:r>
        <w:rPr>
          <w:rFonts w:ascii="Century Gothic" w:eastAsia="Arial" w:hAnsi="Century Gothic" w:cs="Times New Roman"/>
          <w:b/>
        </w:rPr>
        <w:t>OBRIGAÇÕES DA CONTRATADA:</w:t>
      </w:r>
    </w:p>
    <w:p w14:paraId="05A16665" w14:textId="77777777" w:rsidR="00337683" w:rsidRDefault="00337683" w:rsidP="00660B22">
      <w:pPr>
        <w:spacing w:before="0" w:after="5" w:line="268" w:lineRule="auto"/>
        <w:ind w:firstLine="345"/>
        <w:jc w:val="both"/>
        <w:rPr>
          <w:rFonts w:ascii="Century Gothic" w:hAnsi="Century Gothic" w:cs="Times New Roman"/>
        </w:rPr>
      </w:pPr>
    </w:p>
    <w:p w14:paraId="4F4D39E2"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 xml:space="preserve">a) Arcar com a remuneração e os demais encargos trabalhistas, fiscais e comerciais, decorrentes da contratação, além de taxas e impostos, sem qualquer ônus, para o contratante; </w:t>
      </w:r>
    </w:p>
    <w:p w14:paraId="38E78144"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 xml:space="preserve">b) Responder por quaisquer danos causados aos empregados ou a terceiros, por si e/ou prepostos; </w:t>
      </w:r>
    </w:p>
    <w:p w14:paraId="335CC3EC"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 xml:space="preserve">c) Deixa o veículo que cobrirá o item licitado à disposição da Administração Municipal, durante a vigência do contrato, conforme determinações do Fundo Municipal de Educação. </w:t>
      </w:r>
    </w:p>
    <w:p w14:paraId="6E1BEBE9"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 xml:space="preserve">d) Proceder, às suas expensas, a substituição do veículo locado que não estiverem apropriados para prestação dos serviços, conforme determinações do Fundo Municipal de Educação. </w:t>
      </w:r>
    </w:p>
    <w:p w14:paraId="7D687F67"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 xml:space="preserve">e) Responsabilizar-se pelos danos causados diretamente à Administração ou a terceiros, decorrentes de sua culpa ou dolo na execução do contrato, não excluindo ou reduzindo essa responsabilidade a fiscalização ou o acompanhamento pelo Contratante; </w:t>
      </w:r>
    </w:p>
    <w:p w14:paraId="07B0F2E5"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f) Manter durante toda a execução do contrato, em compatibilidade comas obrigações assumidas, todas as condições de habilitação e qualificação exigidas na licitação;</w:t>
      </w:r>
    </w:p>
    <w:p w14:paraId="0BB6C789"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lastRenderedPageBreak/>
        <w:t xml:space="preserve">g) Disponibilizar motorista regularmente habilitado na categoria “D” e ter curso especializado para a condução de escolares, devidamente averbado em sua Carteira Nacional de Habilitação- CNH, sendo este de inteira responsabilidade da CONTRATADA, a qual deverá apresentar mensalmente, o recolhimento junto ao INSS do motorista contratado, e prova de participação em curso de direção defensiva; </w:t>
      </w:r>
    </w:p>
    <w:p w14:paraId="02AE012C"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 xml:space="preserve">h) Disponibilizar condutor do veículo que não tinha sofrido nenhuma infração de trânsito grave nos últimos 12 meses. </w:t>
      </w:r>
    </w:p>
    <w:p w14:paraId="1FCF3AD6" w14:textId="77777777"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 xml:space="preserve">i) Arcar com as manutenções necessárias ao perfeito funcionamento do objeto locado, ou seja, é de obrigação da CONTRATADA, dar manutenção preventiva e corretiva no objeto locado, como pneus, lubrificantes, mecânicos e outros necessários ao regular funcionamento. </w:t>
      </w:r>
    </w:p>
    <w:p w14:paraId="52132E3F" w14:textId="686FB066" w:rsidR="00337683" w:rsidRDefault="00337683" w:rsidP="00660B22">
      <w:pPr>
        <w:spacing w:before="0" w:after="5" w:line="268" w:lineRule="auto"/>
        <w:ind w:firstLine="345"/>
        <w:jc w:val="both"/>
        <w:rPr>
          <w:rFonts w:ascii="Century Gothic" w:hAnsi="Century Gothic"/>
        </w:rPr>
      </w:pPr>
      <w:r w:rsidRPr="00337683">
        <w:rPr>
          <w:rFonts w:ascii="Century Gothic" w:hAnsi="Century Gothic"/>
        </w:rPr>
        <w:t>j) Fornecer o combustível necessário à prestação de serviços ora contratada, ou seja, é de inteira responsabilidade e obrigação da CONTRATADA o abastecimento do item locado, na prestação de serviços à Administração Municipal.</w:t>
      </w:r>
    </w:p>
    <w:p w14:paraId="057468F7" w14:textId="77777777" w:rsidR="00337683" w:rsidRDefault="00337683" w:rsidP="00660B22">
      <w:pPr>
        <w:spacing w:before="0" w:after="5" w:line="268" w:lineRule="auto"/>
        <w:ind w:firstLine="345"/>
        <w:jc w:val="both"/>
        <w:rPr>
          <w:rFonts w:ascii="Century Gothic" w:hAnsi="Century Gothic"/>
        </w:rPr>
      </w:pPr>
    </w:p>
    <w:p w14:paraId="6375D2C5" w14:textId="06FB7DF3" w:rsidR="00337683" w:rsidRPr="00337683" w:rsidRDefault="00337683" w:rsidP="00337683">
      <w:pPr>
        <w:numPr>
          <w:ilvl w:val="0"/>
          <w:numId w:val="32"/>
        </w:numPr>
        <w:spacing w:before="0" w:after="5" w:line="268" w:lineRule="auto"/>
        <w:ind w:hanging="425"/>
        <w:jc w:val="both"/>
        <w:rPr>
          <w:rFonts w:ascii="Century Gothic" w:hAnsi="Century Gothic" w:cs="Times New Roman"/>
        </w:rPr>
      </w:pPr>
      <w:r>
        <w:rPr>
          <w:rFonts w:ascii="Century Gothic" w:eastAsia="Arial" w:hAnsi="Century Gothic" w:cs="Times New Roman"/>
          <w:b/>
        </w:rPr>
        <w:t>DESCRIÇÃO DAS ROTAS:</w:t>
      </w:r>
    </w:p>
    <w:p w14:paraId="0CD1B0BC" w14:textId="77777777" w:rsidR="00337683" w:rsidRDefault="00337683" w:rsidP="00660B22">
      <w:pPr>
        <w:spacing w:before="0" w:after="5" w:line="268" w:lineRule="auto"/>
        <w:ind w:firstLine="345"/>
        <w:jc w:val="both"/>
        <w:rPr>
          <w:rFonts w:ascii="Century Gothic" w:hAnsi="Century Gothic" w:cs="Times New Roman"/>
        </w:rPr>
      </w:pPr>
    </w:p>
    <w:tbl>
      <w:tblPr>
        <w:tblStyle w:val="Tabelacomgrade"/>
        <w:tblW w:w="0" w:type="auto"/>
        <w:tblLook w:val="04A0" w:firstRow="1" w:lastRow="0" w:firstColumn="1" w:lastColumn="0" w:noHBand="0" w:noVBand="1"/>
      </w:tblPr>
      <w:tblGrid>
        <w:gridCol w:w="1488"/>
        <w:gridCol w:w="1610"/>
        <w:gridCol w:w="1483"/>
        <w:gridCol w:w="1492"/>
        <w:gridCol w:w="1496"/>
        <w:gridCol w:w="1491"/>
      </w:tblGrid>
      <w:tr w:rsidR="00337683" w:rsidRPr="00AB03AB" w14:paraId="3A49F17A" w14:textId="77777777" w:rsidTr="00337683">
        <w:tc>
          <w:tcPr>
            <w:tcW w:w="1488" w:type="dxa"/>
          </w:tcPr>
          <w:p w14:paraId="42A028B7" w14:textId="4DCF9B6C"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ROTA</w:t>
            </w:r>
          </w:p>
        </w:tc>
        <w:tc>
          <w:tcPr>
            <w:tcW w:w="1610" w:type="dxa"/>
          </w:tcPr>
          <w:p w14:paraId="1546D84A" w14:textId="538B95A5"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LOCALIDADE</w:t>
            </w:r>
          </w:p>
        </w:tc>
        <w:tc>
          <w:tcPr>
            <w:tcW w:w="1483" w:type="dxa"/>
          </w:tcPr>
          <w:p w14:paraId="59E44042" w14:textId="5D5301C8"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KM</w:t>
            </w:r>
          </w:p>
        </w:tc>
        <w:tc>
          <w:tcPr>
            <w:tcW w:w="1492" w:type="dxa"/>
          </w:tcPr>
          <w:p w14:paraId="248218B8" w14:textId="11C3FEC3"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R$/KM</w:t>
            </w:r>
          </w:p>
        </w:tc>
        <w:tc>
          <w:tcPr>
            <w:tcW w:w="1496" w:type="dxa"/>
          </w:tcPr>
          <w:p w14:paraId="2DFAFE2C" w14:textId="3CEB498F"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DIAS LETIVOS</w:t>
            </w:r>
          </w:p>
        </w:tc>
        <w:tc>
          <w:tcPr>
            <w:tcW w:w="1491" w:type="dxa"/>
          </w:tcPr>
          <w:p w14:paraId="10F5A1B9" w14:textId="002CEF54"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KM TOTAL</w:t>
            </w:r>
          </w:p>
        </w:tc>
      </w:tr>
      <w:tr w:rsidR="00337683" w:rsidRPr="00AB03AB" w14:paraId="4DFB99C3" w14:textId="77777777" w:rsidTr="00337683">
        <w:tc>
          <w:tcPr>
            <w:tcW w:w="1488" w:type="dxa"/>
          </w:tcPr>
          <w:p w14:paraId="41C1A2CC" w14:textId="212D8695"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1</w:t>
            </w:r>
          </w:p>
        </w:tc>
        <w:tc>
          <w:tcPr>
            <w:tcW w:w="1610" w:type="dxa"/>
          </w:tcPr>
          <w:p w14:paraId="3C8F3EE8" w14:textId="2ADBBBCE"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FAZENDA BRUMADO</w:t>
            </w:r>
          </w:p>
        </w:tc>
        <w:tc>
          <w:tcPr>
            <w:tcW w:w="1483" w:type="dxa"/>
          </w:tcPr>
          <w:p w14:paraId="5E6D191B" w14:textId="23A1FF06"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250</w:t>
            </w:r>
          </w:p>
        </w:tc>
        <w:tc>
          <w:tcPr>
            <w:tcW w:w="1492" w:type="dxa"/>
          </w:tcPr>
          <w:p w14:paraId="1A68FDF2" w14:textId="278201DC"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R$ 2,95</w:t>
            </w:r>
          </w:p>
        </w:tc>
        <w:tc>
          <w:tcPr>
            <w:tcW w:w="1496" w:type="dxa"/>
          </w:tcPr>
          <w:p w14:paraId="500405E1" w14:textId="77777777"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200</w:t>
            </w:r>
          </w:p>
          <w:p w14:paraId="48E2FE49" w14:textId="1A9CC6D6" w:rsidR="00337683" w:rsidRPr="00AB03AB" w:rsidRDefault="00337683" w:rsidP="00660B22">
            <w:pPr>
              <w:spacing w:before="0" w:after="5" w:line="268" w:lineRule="auto"/>
              <w:jc w:val="both"/>
              <w:rPr>
                <w:rFonts w:ascii="Century Gothic" w:hAnsi="Century Gothic" w:cs="Times New Roman"/>
              </w:rPr>
            </w:pPr>
          </w:p>
        </w:tc>
        <w:tc>
          <w:tcPr>
            <w:tcW w:w="1491" w:type="dxa"/>
          </w:tcPr>
          <w:p w14:paraId="47421A66" w14:textId="2689D6ED" w:rsidR="00337683" w:rsidRPr="00AB03AB" w:rsidRDefault="00337683" w:rsidP="00660B22">
            <w:pPr>
              <w:spacing w:before="0" w:after="5" w:line="268" w:lineRule="auto"/>
              <w:jc w:val="both"/>
              <w:rPr>
                <w:rFonts w:ascii="Century Gothic" w:hAnsi="Century Gothic" w:cs="Times New Roman"/>
              </w:rPr>
            </w:pPr>
            <w:r w:rsidRPr="00AB03AB">
              <w:rPr>
                <w:rFonts w:ascii="Century Gothic" w:hAnsi="Century Gothic" w:cs="Times New Roman"/>
              </w:rPr>
              <w:t>50.000</w:t>
            </w:r>
          </w:p>
        </w:tc>
      </w:tr>
      <w:tr w:rsidR="00337683" w:rsidRPr="00AB03AB" w14:paraId="1100F732" w14:textId="77777777" w:rsidTr="00337683">
        <w:tc>
          <w:tcPr>
            <w:tcW w:w="1488" w:type="dxa"/>
          </w:tcPr>
          <w:p w14:paraId="4846BE75" w14:textId="046C86EC"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2</w:t>
            </w:r>
          </w:p>
        </w:tc>
        <w:tc>
          <w:tcPr>
            <w:tcW w:w="1610" w:type="dxa"/>
          </w:tcPr>
          <w:p w14:paraId="5D056891" w14:textId="52D14D1B"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FAZENDA GRANJA</w:t>
            </w:r>
          </w:p>
        </w:tc>
        <w:tc>
          <w:tcPr>
            <w:tcW w:w="1483" w:type="dxa"/>
          </w:tcPr>
          <w:p w14:paraId="33896941" w14:textId="34D9F5D5"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160</w:t>
            </w:r>
          </w:p>
        </w:tc>
        <w:tc>
          <w:tcPr>
            <w:tcW w:w="1492" w:type="dxa"/>
          </w:tcPr>
          <w:p w14:paraId="3997AFA4" w14:textId="10C99191"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R$ 2,95</w:t>
            </w:r>
          </w:p>
        </w:tc>
        <w:tc>
          <w:tcPr>
            <w:tcW w:w="1496" w:type="dxa"/>
          </w:tcPr>
          <w:p w14:paraId="0B39F5EE" w14:textId="39F64F0F"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200</w:t>
            </w:r>
          </w:p>
        </w:tc>
        <w:tc>
          <w:tcPr>
            <w:tcW w:w="1491" w:type="dxa"/>
          </w:tcPr>
          <w:p w14:paraId="499C6CA6" w14:textId="725192AC"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32.000</w:t>
            </w:r>
          </w:p>
        </w:tc>
      </w:tr>
      <w:tr w:rsidR="00337683" w:rsidRPr="00AB03AB" w14:paraId="2BF615BC" w14:textId="77777777" w:rsidTr="00337683">
        <w:tc>
          <w:tcPr>
            <w:tcW w:w="1488" w:type="dxa"/>
          </w:tcPr>
          <w:p w14:paraId="6D17F94D" w14:textId="2CB63F32"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3</w:t>
            </w:r>
          </w:p>
        </w:tc>
        <w:tc>
          <w:tcPr>
            <w:tcW w:w="1610" w:type="dxa"/>
          </w:tcPr>
          <w:p w14:paraId="4BC3EB65" w14:textId="1E43571D"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FAZENDA FUNDÃO</w:t>
            </w:r>
          </w:p>
        </w:tc>
        <w:tc>
          <w:tcPr>
            <w:tcW w:w="1483" w:type="dxa"/>
          </w:tcPr>
          <w:p w14:paraId="362A553D" w14:textId="5D2246F0"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235</w:t>
            </w:r>
          </w:p>
        </w:tc>
        <w:tc>
          <w:tcPr>
            <w:tcW w:w="1492" w:type="dxa"/>
          </w:tcPr>
          <w:p w14:paraId="1114CCF2" w14:textId="1FE20EF1"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R$ 2,95</w:t>
            </w:r>
          </w:p>
        </w:tc>
        <w:tc>
          <w:tcPr>
            <w:tcW w:w="1496" w:type="dxa"/>
          </w:tcPr>
          <w:p w14:paraId="660713D6" w14:textId="46CC29EA"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200</w:t>
            </w:r>
          </w:p>
        </w:tc>
        <w:tc>
          <w:tcPr>
            <w:tcW w:w="1491" w:type="dxa"/>
          </w:tcPr>
          <w:p w14:paraId="3890F43A" w14:textId="1D7AF0EA"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47.000</w:t>
            </w:r>
          </w:p>
        </w:tc>
      </w:tr>
      <w:tr w:rsidR="00337683" w:rsidRPr="00AB03AB" w14:paraId="2E88F75C" w14:textId="77777777" w:rsidTr="00337683">
        <w:tc>
          <w:tcPr>
            <w:tcW w:w="1488" w:type="dxa"/>
          </w:tcPr>
          <w:p w14:paraId="1AAC9DC6" w14:textId="2F1AF3BD"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4</w:t>
            </w:r>
          </w:p>
        </w:tc>
        <w:tc>
          <w:tcPr>
            <w:tcW w:w="1610" w:type="dxa"/>
          </w:tcPr>
          <w:p w14:paraId="6B2D6B8D" w14:textId="6E4D8932"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FAZENDA QUEROBA</w:t>
            </w:r>
          </w:p>
        </w:tc>
        <w:tc>
          <w:tcPr>
            <w:tcW w:w="1483" w:type="dxa"/>
          </w:tcPr>
          <w:p w14:paraId="4883EA05" w14:textId="5241F7DE"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200</w:t>
            </w:r>
          </w:p>
        </w:tc>
        <w:tc>
          <w:tcPr>
            <w:tcW w:w="1492" w:type="dxa"/>
          </w:tcPr>
          <w:p w14:paraId="07B5ADF1" w14:textId="3E63EDEC"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R$ 2,95</w:t>
            </w:r>
          </w:p>
        </w:tc>
        <w:tc>
          <w:tcPr>
            <w:tcW w:w="1496" w:type="dxa"/>
          </w:tcPr>
          <w:p w14:paraId="5FDEAE25" w14:textId="28E828C9"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200</w:t>
            </w:r>
          </w:p>
        </w:tc>
        <w:tc>
          <w:tcPr>
            <w:tcW w:w="1491" w:type="dxa"/>
          </w:tcPr>
          <w:p w14:paraId="7CCBB919" w14:textId="576F09B8" w:rsidR="00337683" w:rsidRPr="00AB03AB" w:rsidRDefault="00337683" w:rsidP="00337683">
            <w:pPr>
              <w:spacing w:before="0" w:after="5" w:line="268" w:lineRule="auto"/>
              <w:jc w:val="both"/>
              <w:rPr>
                <w:rFonts w:ascii="Century Gothic" w:hAnsi="Century Gothic" w:cs="Times New Roman"/>
              </w:rPr>
            </w:pPr>
            <w:r w:rsidRPr="00AB03AB">
              <w:rPr>
                <w:rFonts w:ascii="Century Gothic" w:hAnsi="Century Gothic" w:cs="Times New Roman"/>
              </w:rPr>
              <w:t>40.000</w:t>
            </w:r>
          </w:p>
        </w:tc>
      </w:tr>
    </w:tbl>
    <w:p w14:paraId="7F9C8F0F" w14:textId="313364E9" w:rsidR="00337683" w:rsidRDefault="00EB2411" w:rsidP="00AB03AB">
      <w:pPr>
        <w:spacing w:after="0" w:line="259" w:lineRule="auto"/>
        <w:rPr>
          <w:rFonts w:ascii="Century Gothic" w:hAnsi="Century Gothic" w:cs="Times New Roman"/>
          <w:b/>
          <w:bCs/>
          <w:i/>
          <w:iCs/>
        </w:rPr>
      </w:pPr>
      <w:r w:rsidRPr="00EB2411">
        <w:rPr>
          <w:rFonts w:ascii="Century Gothic" w:hAnsi="Century Gothic" w:cs="Times New Roman"/>
          <w:b/>
          <w:bCs/>
          <w:i/>
          <w:iCs/>
        </w:rPr>
        <w:t xml:space="preserve">VALOR ESTIMADO: R$ </w:t>
      </w:r>
      <w:r w:rsidR="00337683">
        <w:rPr>
          <w:rFonts w:ascii="Century Gothic" w:hAnsi="Century Gothic" w:cs="Times New Roman"/>
          <w:b/>
          <w:bCs/>
          <w:i/>
          <w:iCs/>
        </w:rPr>
        <w:t>498.550,00</w:t>
      </w:r>
      <w:r w:rsidR="00335E4E" w:rsidRPr="00335E4E">
        <w:rPr>
          <w:rFonts w:ascii="Century Gothic" w:hAnsi="Century Gothic" w:cs="Times New Roman"/>
          <w:b/>
          <w:bCs/>
          <w:i/>
          <w:iCs/>
        </w:rPr>
        <w:t xml:space="preserve"> </w:t>
      </w:r>
      <w:r w:rsidRPr="00EB2411">
        <w:rPr>
          <w:rFonts w:ascii="Century Gothic" w:hAnsi="Century Gothic" w:cs="Times New Roman"/>
          <w:b/>
          <w:bCs/>
          <w:i/>
          <w:iCs/>
        </w:rPr>
        <w:t>(</w:t>
      </w:r>
      <w:r w:rsidR="00337683">
        <w:rPr>
          <w:rFonts w:ascii="Century Gothic" w:hAnsi="Century Gothic" w:cs="Times New Roman"/>
          <w:b/>
          <w:bCs/>
          <w:i/>
          <w:iCs/>
        </w:rPr>
        <w:t>QUATROCENTOS E NOVENTA E OITO MIL E QUINHENTOS E CINQUENTA REAIS</w:t>
      </w:r>
      <w:r w:rsidRPr="00EB2411">
        <w:rPr>
          <w:rFonts w:ascii="Century Gothic" w:hAnsi="Century Gothic" w:cs="Times New Roman"/>
          <w:b/>
          <w:bCs/>
          <w:i/>
          <w:iCs/>
        </w:rPr>
        <w:t>)</w:t>
      </w:r>
    </w:p>
    <w:p w14:paraId="41183AB6" w14:textId="77777777" w:rsidR="00AB03AB" w:rsidRPr="00EB2411" w:rsidRDefault="00AB03AB" w:rsidP="00AB03AB">
      <w:pPr>
        <w:spacing w:after="0" w:line="259" w:lineRule="auto"/>
        <w:rPr>
          <w:rFonts w:ascii="Century Gothic" w:hAnsi="Century Gothic" w:cs="Times New Roman"/>
          <w:b/>
          <w:bCs/>
          <w:i/>
          <w:iCs/>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6079C804" w14:textId="599124D8" w:rsidR="005752C5" w:rsidRDefault="00C45D91" w:rsidP="00AB03AB">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p w14:paraId="075F4460" w14:textId="77777777" w:rsidR="00AB03AB" w:rsidRDefault="00AB03AB" w:rsidP="00AB03AB">
      <w:pPr>
        <w:spacing w:after="0" w:line="259" w:lineRule="auto"/>
        <w:ind w:left="370"/>
        <w:jc w:val="both"/>
        <w:rPr>
          <w:rFonts w:ascii="Century Gothic" w:hAnsi="Century Gothic" w:cs="Times New Roman"/>
        </w:rPr>
      </w:pPr>
    </w:p>
    <w:p w14:paraId="54247124" w14:textId="77777777" w:rsidR="00AB03AB" w:rsidRPr="00EF6D39" w:rsidRDefault="00AB03AB" w:rsidP="00AB03AB">
      <w:pPr>
        <w:spacing w:after="0" w:line="259" w:lineRule="auto"/>
        <w:ind w:left="370"/>
        <w:jc w:val="both"/>
        <w:rPr>
          <w:rFonts w:ascii="Century Gothic" w:hAnsi="Century Gothic"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0F0B66" w:rsidRPr="00BF7FED" w14:paraId="2C67B087" w14:textId="77777777" w:rsidTr="000F0B66">
        <w:trPr>
          <w:trHeight w:val="238"/>
          <w:jc w:val="center"/>
        </w:trPr>
        <w:tc>
          <w:tcPr>
            <w:tcW w:w="3405" w:type="dxa"/>
          </w:tcPr>
          <w:p w14:paraId="302748AA" w14:textId="77777777" w:rsidR="000F0B66" w:rsidRPr="00BF7FED" w:rsidRDefault="000F0B66" w:rsidP="0072173F">
            <w:pPr>
              <w:pStyle w:val="TableParagraph"/>
              <w:spacing w:line="207" w:lineRule="exact"/>
              <w:ind w:left="166"/>
              <w:rPr>
                <w:rFonts w:ascii="Century Gothic" w:hAnsi="Century Gothic"/>
                <w:b/>
                <w:sz w:val="18"/>
              </w:rPr>
            </w:pPr>
            <w:r w:rsidRPr="00BF7FED">
              <w:rPr>
                <w:rFonts w:ascii="Century Gothic" w:hAnsi="Century Gothic"/>
                <w:b/>
                <w:sz w:val="18"/>
              </w:rPr>
              <w:t>CLASSIFICAÇÃO</w:t>
            </w:r>
            <w:r w:rsidRPr="00BF7FED">
              <w:rPr>
                <w:rFonts w:ascii="Century Gothic" w:hAnsi="Century Gothic"/>
                <w:b/>
                <w:spacing w:val="-7"/>
                <w:sz w:val="18"/>
              </w:rPr>
              <w:t xml:space="preserve"> </w:t>
            </w:r>
            <w:r w:rsidRPr="00BF7FED">
              <w:rPr>
                <w:rFonts w:ascii="Century Gothic" w:hAnsi="Century Gothic"/>
                <w:b/>
                <w:sz w:val="18"/>
              </w:rPr>
              <w:t>ORÇAMENTÁRIA</w:t>
            </w:r>
          </w:p>
        </w:tc>
        <w:tc>
          <w:tcPr>
            <w:tcW w:w="5101" w:type="dxa"/>
          </w:tcPr>
          <w:p w14:paraId="6E1B67BD" w14:textId="77777777" w:rsidR="000F0B66" w:rsidRPr="00BF7FED" w:rsidRDefault="000F0B66" w:rsidP="0072173F">
            <w:pPr>
              <w:pStyle w:val="TableParagraph"/>
              <w:spacing w:line="207" w:lineRule="exact"/>
              <w:ind w:left="2209" w:right="2201"/>
              <w:jc w:val="center"/>
              <w:rPr>
                <w:rFonts w:ascii="Century Gothic" w:hAnsi="Century Gothic"/>
                <w:b/>
                <w:sz w:val="18"/>
              </w:rPr>
            </w:pPr>
            <w:r w:rsidRPr="00BF7FED">
              <w:rPr>
                <w:rFonts w:ascii="Century Gothic" w:hAnsi="Century Gothic"/>
                <w:b/>
                <w:sz w:val="18"/>
              </w:rPr>
              <w:t>LOCAL</w:t>
            </w:r>
          </w:p>
        </w:tc>
      </w:tr>
      <w:tr w:rsidR="000F0B66" w:rsidRPr="00BF7FED" w14:paraId="3A5FD04D" w14:textId="77777777" w:rsidTr="000F0B66">
        <w:trPr>
          <w:trHeight w:val="238"/>
          <w:jc w:val="center"/>
        </w:trPr>
        <w:tc>
          <w:tcPr>
            <w:tcW w:w="3405" w:type="dxa"/>
          </w:tcPr>
          <w:p w14:paraId="7D38D5BA" w14:textId="77777777" w:rsidR="000F0B66" w:rsidRPr="00BF7FED" w:rsidRDefault="000F0B66" w:rsidP="0072173F">
            <w:pPr>
              <w:pStyle w:val="TableParagraph"/>
              <w:ind w:left="148" w:right="144"/>
              <w:jc w:val="center"/>
              <w:rPr>
                <w:rFonts w:ascii="Century Gothic" w:hAnsi="Century Gothic"/>
                <w:sz w:val="18"/>
                <w:szCs w:val="18"/>
              </w:rPr>
            </w:pPr>
            <w:r w:rsidRPr="00337683">
              <w:rPr>
                <w:rFonts w:ascii="Century Gothic" w:hAnsi="Century Gothic"/>
                <w:spacing w:val="-1"/>
                <w:sz w:val="18"/>
                <w:szCs w:val="18"/>
                <w:highlight w:val="yellow"/>
              </w:rPr>
              <w:t>10.122.1052.2.029.3.3.90.30.00</w:t>
            </w:r>
          </w:p>
        </w:tc>
        <w:tc>
          <w:tcPr>
            <w:tcW w:w="5101" w:type="dxa"/>
          </w:tcPr>
          <w:p w14:paraId="086C35FD" w14:textId="406C7FCE" w:rsidR="000F0B66" w:rsidRPr="00BF7FED" w:rsidRDefault="00337683" w:rsidP="0072173F">
            <w:pPr>
              <w:pStyle w:val="TableParagraph"/>
              <w:ind w:left="106"/>
              <w:rPr>
                <w:rFonts w:ascii="Century Gothic" w:hAnsi="Century Gothic"/>
                <w:sz w:val="18"/>
              </w:rPr>
            </w:pPr>
            <w:r>
              <w:rPr>
                <w:rFonts w:ascii="Century Gothic" w:hAnsi="Century Gothic"/>
                <w:sz w:val="18"/>
              </w:rPr>
              <w:t>Fundo Municipal de Educação</w:t>
            </w:r>
          </w:p>
        </w:tc>
      </w:tr>
    </w:tbl>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0D763CC" w:rsidR="00C45D91" w:rsidRPr="00AB03AB" w:rsidRDefault="00AB03AB" w:rsidP="00816795">
      <w:pPr>
        <w:numPr>
          <w:ilvl w:val="0"/>
          <w:numId w:val="32"/>
        </w:numPr>
        <w:spacing w:before="0" w:after="228" w:line="268" w:lineRule="auto"/>
        <w:ind w:hanging="425"/>
        <w:jc w:val="both"/>
        <w:rPr>
          <w:rFonts w:ascii="Century Gothic" w:hAnsi="Century Gothic" w:cs="Times New Roman"/>
        </w:rPr>
      </w:pPr>
      <w:r>
        <w:rPr>
          <w:rFonts w:ascii="Century Gothic" w:eastAsia="Arial" w:hAnsi="Century Gothic" w:cs="Times New Roman"/>
          <w:b/>
        </w:rPr>
        <w:t>RESULTATOS ESPERADOS</w:t>
      </w:r>
      <w:r w:rsidR="00C45D91" w:rsidRPr="00EF6D39">
        <w:rPr>
          <w:rFonts w:ascii="Century Gothic" w:eastAsia="Arial" w:hAnsi="Century Gothic" w:cs="Times New Roman"/>
          <w:b/>
        </w:rPr>
        <w:t xml:space="preserve">: </w:t>
      </w:r>
    </w:p>
    <w:p w14:paraId="6A62641A" w14:textId="66F6A902" w:rsidR="00AB03AB" w:rsidRPr="00EF6D39" w:rsidRDefault="00AB03AB" w:rsidP="00AB03AB">
      <w:pPr>
        <w:spacing w:before="0" w:after="228" w:line="268" w:lineRule="auto"/>
        <w:ind w:firstLine="345"/>
        <w:jc w:val="both"/>
        <w:rPr>
          <w:rFonts w:ascii="Century Gothic" w:hAnsi="Century Gothic" w:cs="Times New Roman"/>
        </w:rPr>
      </w:pPr>
      <w:r w:rsidRPr="00AB03AB">
        <w:rPr>
          <w:rFonts w:ascii="Century Gothic" w:hAnsi="Century Gothic"/>
        </w:rPr>
        <w:t>Os resultados esperados são que a empresa contratada realize os serviços com segurança e qualidade de acordo com as necessidades aos alunos transportados, matriculado na rede pública de ensino</w:t>
      </w:r>
      <w:r>
        <w:t>.</w:t>
      </w:r>
    </w:p>
    <w:p w14:paraId="357A8E9A" w14:textId="6CB10247" w:rsidR="00AB03AB" w:rsidRPr="00AB03AB" w:rsidRDefault="00AB03AB" w:rsidP="00AB03AB">
      <w:pPr>
        <w:numPr>
          <w:ilvl w:val="0"/>
          <w:numId w:val="32"/>
        </w:numPr>
        <w:spacing w:before="0" w:after="228" w:line="268" w:lineRule="auto"/>
        <w:ind w:hanging="425"/>
        <w:jc w:val="both"/>
        <w:rPr>
          <w:rFonts w:ascii="Century Gothic" w:hAnsi="Century Gothic" w:cs="Times New Roman"/>
        </w:rPr>
      </w:pPr>
      <w:r>
        <w:rPr>
          <w:rFonts w:ascii="Century Gothic" w:eastAsia="Arial" w:hAnsi="Century Gothic" w:cs="Times New Roman"/>
          <w:b/>
        </w:rPr>
        <w:t>DAS PENALIDADES</w:t>
      </w:r>
      <w:r w:rsidRPr="00EF6D39">
        <w:rPr>
          <w:rFonts w:ascii="Century Gothic" w:eastAsia="Arial" w:hAnsi="Century Gothic" w:cs="Times New Roman"/>
          <w:b/>
        </w:rPr>
        <w:t xml:space="preserve">: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068EA500" w14:textId="77777777" w:rsidR="00AB03AB" w:rsidRDefault="00C45D91" w:rsidP="00AB03AB">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983C4D6" w14:textId="77777777" w:rsidR="00AB03AB" w:rsidRDefault="00AB03AB" w:rsidP="00AB03AB">
      <w:pPr>
        <w:numPr>
          <w:ilvl w:val="0"/>
          <w:numId w:val="32"/>
        </w:numPr>
        <w:spacing w:before="0" w:after="359" w:line="360" w:lineRule="auto"/>
        <w:ind w:hanging="425"/>
        <w:jc w:val="both"/>
        <w:rPr>
          <w:rFonts w:ascii="Century Gothic" w:hAnsi="Century Gothic" w:cs="Times New Roman"/>
        </w:rPr>
      </w:pPr>
      <w:r>
        <w:rPr>
          <w:rFonts w:ascii="Century Gothic" w:hAnsi="Century Gothic" w:cs="Times New Roman"/>
          <w:b/>
          <w:bCs/>
        </w:rPr>
        <w:t>DA FISCALIZAÇÃO E CONTROLE</w:t>
      </w:r>
      <w:r w:rsidRPr="00AB03AB">
        <w:rPr>
          <w:rFonts w:ascii="Century Gothic" w:eastAsia="Arial" w:hAnsi="Century Gothic" w:cs="Times New Roman"/>
          <w:b/>
        </w:rPr>
        <w:t xml:space="preserve">: </w:t>
      </w:r>
    </w:p>
    <w:p w14:paraId="1AA98B26" w14:textId="77777777" w:rsidR="00AB03AB" w:rsidRDefault="00C45D91" w:rsidP="00AB03AB">
      <w:pPr>
        <w:spacing w:before="0" w:after="359" w:line="360" w:lineRule="auto"/>
        <w:ind w:left="345" w:firstLine="364"/>
        <w:jc w:val="both"/>
        <w:rPr>
          <w:rFonts w:ascii="Century Gothic" w:hAnsi="Century Gothic" w:cs="Times New Roman"/>
        </w:rPr>
      </w:pPr>
      <w:r w:rsidRPr="00AB03AB">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886CAC8" w14:textId="061E085E" w:rsidR="00AB03AB" w:rsidRDefault="00C45D91" w:rsidP="00AB03AB">
      <w:pPr>
        <w:spacing w:before="0" w:after="359" w:line="360" w:lineRule="auto"/>
        <w:ind w:left="345" w:firstLine="364"/>
        <w:jc w:val="both"/>
        <w:rPr>
          <w:rFonts w:ascii="Century Gothic" w:hAnsi="Century Gothic" w:cs="Times New Roman"/>
        </w:rPr>
      </w:pPr>
      <w:r w:rsidRPr="00EF6D39">
        <w:rPr>
          <w:rFonts w:ascii="Century Gothic" w:hAnsi="Century Gothic" w:cs="Times New Roman"/>
        </w:rPr>
        <w:lastRenderedPageBreak/>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AB03AB">
        <w:rPr>
          <w:rFonts w:ascii="Century Gothic" w:hAnsi="Century Gothic" w:cs="Times New Roman"/>
        </w:rPr>
        <w:t>.</w:t>
      </w:r>
    </w:p>
    <w:p w14:paraId="783906CE" w14:textId="52E0E38F" w:rsidR="001146C6" w:rsidRDefault="00C45D91" w:rsidP="00AB03AB">
      <w:pPr>
        <w:spacing w:before="0" w:after="359" w:line="360" w:lineRule="auto"/>
        <w:ind w:left="345" w:firstLine="36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0C0568E0" w:rsidR="007B1AAD" w:rsidRDefault="00AB03AB" w:rsidP="006F414D">
      <w:pPr>
        <w:spacing w:before="0" w:after="0" w:line="259" w:lineRule="auto"/>
        <w:ind w:left="345"/>
        <w:jc w:val="center"/>
        <w:rPr>
          <w:rFonts w:ascii="Century Gothic" w:hAnsi="Century Gothic"/>
        </w:rPr>
      </w:pPr>
      <w:r>
        <w:rPr>
          <w:rFonts w:ascii="Century Gothic" w:hAnsi="Century Gothic"/>
        </w:rPr>
        <w:t>Douglas Amaral de Oliveira</w:t>
      </w:r>
    </w:p>
    <w:p w14:paraId="4A32530D" w14:textId="40EBD8D9" w:rsidR="007B1AAD" w:rsidRDefault="00AF2317" w:rsidP="006F414D">
      <w:pPr>
        <w:spacing w:before="0" w:after="0" w:line="259" w:lineRule="auto"/>
        <w:ind w:left="345"/>
        <w:jc w:val="center"/>
        <w:rPr>
          <w:rFonts w:ascii="Century Gothic" w:hAnsi="Century Gothic"/>
        </w:rPr>
      </w:pPr>
      <w:r>
        <w:rPr>
          <w:rFonts w:ascii="Century Gothic" w:hAnsi="Century Gothic"/>
        </w:rPr>
        <w:t>Secretari</w:t>
      </w:r>
      <w:r w:rsidR="005752C5">
        <w:rPr>
          <w:rFonts w:ascii="Century Gothic" w:hAnsi="Century Gothic"/>
        </w:rPr>
        <w:t>o</w:t>
      </w:r>
      <w:r>
        <w:rPr>
          <w:rFonts w:ascii="Century Gothic" w:hAnsi="Century Gothic"/>
        </w:rPr>
        <w:t xml:space="preserve"> de </w:t>
      </w:r>
      <w:r w:rsidR="00AB03AB">
        <w:rPr>
          <w:rFonts w:ascii="Century Gothic" w:hAnsi="Century Gothic"/>
        </w:rPr>
        <w:t>Educação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129E448A" w14:textId="77777777" w:rsidR="00335E4E" w:rsidRDefault="00335E4E" w:rsidP="006F414D">
      <w:pPr>
        <w:spacing w:before="0" w:after="0" w:line="259" w:lineRule="auto"/>
        <w:ind w:left="345"/>
        <w:jc w:val="center"/>
        <w:rPr>
          <w:rFonts w:ascii="Century Gothic" w:hAnsi="Century Gothic"/>
        </w:rPr>
      </w:pPr>
    </w:p>
    <w:p w14:paraId="29C71D80" w14:textId="77777777" w:rsidR="00335E4E" w:rsidRDefault="00335E4E" w:rsidP="006F414D">
      <w:pPr>
        <w:spacing w:before="0" w:after="0" w:line="259" w:lineRule="auto"/>
        <w:ind w:left="345"/>
        <w:jc w:val="center"/>
        <w:rPr>
          <w:rFonts w:ascii="Century Gothic" w:hAnsi="Century Gothic"/>
        </w:rPr>
      </w:pPr>
    </w:p>
    <w:p w14:paraId="25138627" w14:textId="77777777" w:rsidR="00335E4E" w:rsidRDefault="00335E4E" w:rsidP="006F414D">
      <w:pPr>
        <w:spacing w:before="0" w:after="0" w:line="259" w:lineRule="auto"/>
        <w:ind w:left="345"/>
        <w:jc w:val="center"/>
        <w:rPr>
          <w:rFonts w:ascii="Century Gothic" w:hAnsi="Century Gothic"/>
        </w:rPr>
      </w:pPr>
    </w:p>
    <w:p w14:paraId="3663AB76" w14:textId="77777777" w:rsidR="00335E4E" w:rsidRDefault="00335E4E" w:rsidP="006F414D">
      <w:pPr>
        <w:spacing w:before="0" w:after="0" w:line="259" w:lineRule="auto"/>
        <w:ind w:left="345"/>
        <w:jc w:val="center"/>
        <w:rPr>
          <w:rFonts w:ascii="Century Gothic" w:hAnsi="Century Gothic"/>
        </w:rPr>
      </w:pPr>
    </w:p>
    <w:p w14:paraId="5B03E707" w14:textId="77777777" w:rsidR="00335E4E" w:rsidRDefault="00335E4E" w:rsidP="006F414D">
      <w:pPr>
        <w:spacing w:before="0" w:after="0" w:line="259" w:lineRule="auto"/>
        <w:ind w:left="345"/>
        <w:jc w:val="center"/>
        <w:rPr>
          <w:rFonts w:ascii="Century Gothic" w:hAnsi="Century Gothic"/>
        </w:rPr>
      </w:pPr>
    </w:p>
    <w:p w14:paraId="347C3982" w14:textId="77777777" w:rsidR="00335E4E" w:rsidRDefault="00335E4E" w:rsidP="006F414D">
      <w:pPr>
        <w:spacing w:before="0" w:after="0" w:line="259" w:lineRule="auto"/>
        <w:ind w:left="345"/>
        <w:jc w:val="center"/>
        <w:rPr>
          <w:rFonts w:ascii="Century Gothic" w:hAnsi="Century Gothic"/>
        </w:rPr>
      </w:pPr>
    </w:p>
    <w:p w14:paraId="0C126690" w14:textId="77777777" w:rsidR="00335E4E" w:rsidRDefault="00335E4E"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642DE99D" w14:textId="77777777" w:rsidR="00EB2411" w:rsidRDefault="00EB2411" w:rsidP="006F414D">
      <w:pPr>
        <w:spacing w:before="0" w:after="0" w:line="259" w:lineRule="auto"/>
        <w:ind w:left="345"/>
        <w:jc w:val="center"/>
        <w:rPr>
          <w:rFonts w:ascii="Century Gothic" w:hAnsi="Century Gothic"/>
        </w:rPr>
      </w:pPr>
    </w:p>
    <w:p w14:paraId="613C6AE3" w14:textId="77777777" w:rsidR="005752C5" w:rsidRDefault="005752C5" w:rsidP="006F414D">
      <w:pPr>
        <w:spacing w:before="0" w:after="0" w:line="259" w:lineRule="auto"/>
        <w:ind w:left="345"/>
        <w:jc w:val="center"/>
        <w:rPr>
          <w:rFonts w:ascii="Century Gothic" w:hAnsi="Century Gothic"/>
        </w:rPr>
      </w:pPr>
    </w:p>
    <w:p w14:paraId="795CBB26" w14:textId="77777777" w:rsidR="005752C5" w:rsidRDefault="005752C5" w:rsidP="006F414D">
      <w:pPr>
        <w:spacing w:before="0" w:after="0" w:line="259" w:lineRule="auto"/>
        <w:ind w:left="345"/>
        <w:jc w:val="center"/>
        <w:rPr>
          <w:rFonts w:ascii="Century Gothic" w:hAnsi="Century Gothic"/>
        </w:rPr>
      </w:pPr>
    </w:p>
    <w:p w14:paraId="1D648238" w14:textId="77777777" w:rsidR="005752C5" w:rsidRDefault="005752C5" w:rsidP="006F414D">
      <w:pPr>
        <w:spacing w:before="0" w:after="0" w:line="259" w:lineRule="auto"/>
        <w:ind w:left="345"/>
        <w:jc w:val="center"/>
        <w:rPr>
          <w:rFonts w:ascii="Century Gothic" w:hAnsi="Century Gothic"/>
        </w:rPr>
      </w:pPr>
    </w:p>
    <w:p w14:paraId="0B93F71E" w14:textId="77777777" w:rsidR="005752C5" w:rsidRDefault="005752C5" w:rsidP="006F414D">
      <w:pPr>
        <w:spacing w:before="0" w:after="0" w:line="259" w:lineRule="auto"/>
        <w:ind w:left="345"/>
        <w:jc w:val="center"/>
        <w:rPr>
          <w:rFonts w:ascii="Century Gothic" w:hAnsi="Century Gothic"/>
        </w:rPr>
      </w:pPr>
    </w:p>
    <w:p w14:paraId="6E52CE04" w14:textId="77777777" w:rsidR="005752C5" w:rsidRDefault="005752C5" w:rsidP="006F414D">
      <w:pPr>
        <w:spacing w:before="0" w:after="0" w:line="259" w:lineRule="auto"/>
        <w:ind w:left="345"/>
        <w:jc w:val="center"/>
        <w:rPr>
          <w:rFonts w:ascii="Century Gothic" w:hAnsi="Century Gothic"/>
        </w:rPr>
      </w:pPr>
    </w:p>
    <w:p w14:paraId="6BB4157A" w14:textId="77777777" w:rsidR="005752C5" w:rsidRDefault="005752C5" w:rsidP="006F414D">
      <w:pPr>
        <w:spacing w:before="0" w:after="0" w:line="259" w:lineRule="auto"/>
        <w:ind w:left="345"/>
        <w:jc w:val="center"/>
        <w:rPr>
          <w:rFonts w:ascii="Century Gothic" w:hAnsi="Century Gothic"/>
        </w:rPr>
      </w:pPr>
    </w:p>
    <w:p w14:paraId="40ABA0C1" w14:textId="77777777" w:rsidR="005752C5" w:rsidRDefault="005752C5"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AB03AB" w:rsidRDefault="000F323A" w:rsidP="006F414D">
      <w:pPr>
        <w:spacing w:before="0" w:after="200"/>
        <w:rPr>
          <w:rFonts w:ascii="Century Gothic" w:hAnsi="Century Gothic" w:cs="Times New Roman"/>
          <w:szCs w:val="24"/>
        </w:rPr>
      </w:pPr>
      <w:bookmarkStart w:id="43" w:name="_Toc529958095"/>
      <w:bookmarkStart w:id="44" w:name="_Toc93320948"/>
      <w:r>
        <w:rPr>
          <w:rFonts w:cs="Times New Roman"/>
          <w:szCs w:val="24"/>
        </w:rPr>
        <w:br w:type="page"/>
      </w:r>
      <w:r w:rsidR="002A0EB8" w:rsidRPr="00AB03AB">
        <w:rPr>
          <w:rFonts w:ascii="Century Gothic" w:hAnsi="Century Gothic" w:cs="Times New Roman"/>
          <w:szCs w:val="24"/>
        </w:rPr>
        <w:lastRenderedPageBreak/>
        <w:t>ANEXO II</w:t>
      </w:r>
      <w:r w:rsidR="002007D2" w:rsidRPr="00AB03AB">
        <w:rPr>
          <w:rFonts w:ascii="Century Gothic" w:hAnsi="Century Gothic" w:cs="Times New Roman"/>
          <w:szCs w:val="24"/>
        </w:rPr>
        <w:t>I</w:t>
      </w:r>
      <w:r w:rsidR="008F0081" w:rsidRPr="00AB03AB">
        <w:rPr>
          <w:rFonts w:ascii="Century Gothic" w:hAnsi="Century Gothic" w:cs="Times New Roman"/>
          <w:szCs w:val="24"/>
        </w:rPr>
        <w:t xml:space="preserve">: </w:t>
      </w:r>
      <w:r w:rsidR="007B2918" w:rsidRPr="00AB03AB">
        <w:rPr>
          <w:rFonts w:ascii="Century Gothic" w:hAnsi="Century Gothic" w:cs="Times New Roman"/>
          <w:szCs w:val="24"/>
        </w:rPr>
        <w:t>DECLARAÇÃO DE INEXISTÊNCIA DE FATOS IMPEDITIVOS À HABILITAÇÃO</w:t>
      </w:r>
      <w:r w:rsidR="00082625" w:rsidRPr="00AB03AB">
        <w:rPr>
          <w:rFonts w:ascii="Century Gothic" w:hAnsi="Century Gothic"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5752C5" w:rsidRDefault="000F323A" w:rsidP="006F414D">
      <w:pPr>
        <w:spacing w:before="0" w:after="200"/>
        <w:rPr>
          <w:rFonts w:ascii="Century Gothic" w:hAnsi="Century Gothic" w:cs="Times New Roman"/>
          <w:szCs w:val="24"/>
        </w:rPr>
      </w:pPr>
      <w:bookmarkStart w:id="49" w:name="_Toc529958098"/>
      <w:bookmarkStart w:id="50" w:name="_Toc93320951"/>
      <w:r>
        <w:rPr>
          <w:rFonts w:cs="Times New Roman"/>
          <w:szCs w:val="24"/>
        </w:rPr>
        <w:br w:type="page"/>
      </w:r>
      <w:r w:rsidR="002A0EB8" w:rsidRPr="005752C5">
        <w:rPr>
          <w:rFonts w:ascii="Century Gothic" w:hAnsi="Century Gothic" w:cs="Times New Roman"/>
          <w:szCs w:val="24"/>
        </w:rPr>
        <w:lastRenderedPageBreak/>
        <w:t>NEXO V</w:t>
      </w:r>
      <w:r w:rsidR="002007D2" w:rsidRPr="005752C5">
        <w:rPr>
          <w:rFonts w:ascii="Century Gothic" w:hAnsi="Century Gothic" w:cs="Times New Roman"/>
          <w:szCs w:val="24"/>
        </w:rPr>
        <w:t>I</w:t>
      </w:r>
      <w:r w:rsidR="003D4C2B" w:rsidRPr="005752C5">
        <w:rPr>
          <w:rFonts w:ascii="Century Gothic" w:hAnsi="Century Gothic" w:cs="Times New Roman"/>
          <w:szCs w:val="24"/>
        </w:rPr>
        <w:t xml:space="preserve">: </w:t>
      </w:r>
      <w:r w:rsidR="007B2918" w:rsidRPr="005752C5">
        <w:rPr>
          <w:rFonts w:ascii="Century Gothic" w:hAnsi="Century Gothic" w:cs="Times New Roman"/>
          <w:szCs w:val="24"/>
        </w:rPr>
        <w:t xml:space="preserve">DECLARAÇÃO DE </w:t>
      </w:r>
      <w:r w:rsidR="00082625" w:rsidRPr="005752C5">
        <w:rPr>
          <w:rFonts w:ascii="Century Gothic" w:hAnsi="Century Gothic"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053B8E05"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660B22">
        <w:t>08/2024</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14E293D" w:rsidR="007D3626" w:rsidRPr="005752C5" w:rsidRDefault="008018BC" w:rsidP="00994CA4">
      <w:pPr>
        <w:spacing w:before="0" w:after="200"/>
        <w:rPr>
          <w:rFonts w:ascii="Century Gothic" w:hAnsi="Century Gothic" w:cs="Times New Roman"/>
        </w:rPr>
      </w:pPr>
      <w:r>
        <w:rPr>
          <w:rFonts w:cs="Times New Roman"/>
        </w:rPr>
        <w:br w:type="page"/>
      </w:r>
      <w:r w:rsidR="007D3626" w:rsidRPr="005752C5">
        <w:rPr>
          <w:rFonts w:ascii="Century Gothic" w:hAnsi="Century Gothic" w:cs="Times New Roman"/>
        </w:rPr>
        <w:lastRenderedPageBreak/>
        <w:t xml:space="preserve">ANEXO X: MINUTA DE </w:t>
      </w:r>
      <w:r w:rsidR="005752C5">
        <w:rPr>
          <w:rFonts w:ascii="Century Gothic" w:hAnsi="Century Gothic" w:cs="Times New Roman"/>
        </w:rPr>
        <w:t>CONTRATO</w:t>
      </w:r>
    </w:p>
    <w:p w14:paraId="5F19C9E7" w14:textId="77777777" w:rsidR="00B87983" w:rsidRDefault="00B87983" w:rsidP="007D3626">
      <w:pPr>
        <w:autoSpaceDE w:val="0"/>
        <w:spacing w:before="0" w:after="0" w:line="240" w:lineRule="auto"/>
        <w:jc w:val="center"/>
        <w:rPr>
          <w:rFonts w:ascii="Century Gothic" w:hAnsi="Century Gothic" w:cs="Times New Roman"/>
          <w:sz w:val="24"/>
          <w:szCs w:val="24"/>
        </w:rPr>
      </w:pPr>
    </w:p>
    <w:p w14:paraId="325CD429" w14:textId="77777777" w:rsidR="00B87983" w:rsidRDefault="00B87983" w:rsidP="007D3626">
      <w:pPr>
        <w:autoSpaceDE w:val="0"/>
        <w:spacing w:before="0" w:after="0" w:line="240" w:lineRule="auto"/>
        <w:jc w:val="center"/>
        <w:rPr>
          <w:rFonts w:ascii="Century Gothic" w:hAnsi="Century Gothic" w:cs="Times New Roman"/>
          <w:sz w:val="24"/>
          <w:szCs w:val="24"/>
        </w:rPr>
      </w:pPr>
    </w:p>
    <w:p w14:paraId="2DCB8C89" w14:textId="02EC1C05" w:rsidR="00B87983" w:rsidRPr="00717767" w:rsidRDefault="00B87983" w:rsidP="00B87983">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w:t>
      </w:r>
      <w:r w:rsidR="005752C5">
        <w:rPr>
          <w:rFonts w:ascii="Arial" w:hAnsi="Arial" w:cs="Arial"/>
          <w:b/>
          <w:color w:val="000000"/>
          <w:u w:val="single"/>
        </w:rPr>
        <w:t>4</w:t>
      </w:r>
      <w:r>
        <w:rPr>
          <w:rFonts w:ascii="Arial" w:hAnsi="Arial" w:cs="Arial"/>
          <w:b/>
          <w:color w:val="000000"/>
          <w:u w:val="single"/>
        </w:rPr>
        <w:t>.</w:t>
      </w:r>
    </w:p>
    <w:p w14:paraId="74DB22C8" w14:textId="77777777" w:rsidR="00B87983" w:rsidRPr="00717767" w:rsidRDefault="00B87983" w:rsidP="00B87983">
      <w:pPr>
        <w:jc w:val="center"/>
        <w:rPr>
          <w:rFonts w:ascii="Arial" w:hAnsi="Arial" w:cs="Arial"/>
          <w:b/>
          <w:color w:val="000000"/>
          <w:u w:val="single"/>
        </w:rPr>
      </w:pPr>
    </w:p>
    <w:p w14:paraId="15D249A5" w14:textId="77777777" w:rsidR="00B87983" w:rsidRPr="00717767" w:rsidRDefault="00B87983" w:rsidP="00B87983">
      <w:pPr>
        <w:jc w:val="center"/>
        <w:rPr>
          <w:rFonts w:ascii="Arial" w:hAnsi="Arial" w:cs="Arial"/>
          <w:b/>
          <w:color w:val="000000"/>
          <w:u w:val="single"/>
        </w:rPr>
      </w:pPr>
    </w:p>
    <w:p w14:paraId="3F600380" w14:textId="77777777" w:rsidR="00B87983" w:rsidRPr="00717767" w:rsidRDefault="00B87983" w:rsidP="00B87983">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Fundo Municipal de Saúde de Heitoraí - GO, ___________</w:t>
      </w:r>
      <w:r w:rsidRPr="00717767">
        <w:rPr>
          <w:rFonts w:ascii="Arial" w:hAnsi="Arial" w:cs="Arial"/>
          <w:b/>
          <w:color w:val="000000"/>
        </w:rPr>
        <w:t>________________________”.</w:t>
      </w:r>
    </w:p>
    <w:p w14:paraId="6173270E" w14:textId="77777777" w:rsidR="00B87983" w:rsidRPr="00717767" w:rsidRDefault="00B87983" w:rsidP="00B87983">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19AE30F6" w14:textId="77777777" w:rsidR="00B87983" w:rsidRPr="00717767" w:rsidRDefault="00B87983" w:rsidP="00B87983">
      <w:pPr>
        <w:jc w:val="both"/>
        <w:rPr>
          <w:rFonts w:ascii="Arial" w:hAnsi="Arial" w:cs="Arial"/>
          <w:b/>
          <w:color w:val="000000"/>
        </w:rPr>
      </w:pPr>
    </w:p>
    <w:p w14:paraId="4A98FDEC" w14:textId="77777777" w:rsidR="00B87983" w:rsidRPr="00717767" w:rsidRDefault="00B87983" w:rsidP="00B87983">
      <w:pPr>
        <w:jc w:val="both"/>
        <w:rPr>
          <w:rFonts w:ascii="Arial" w:hAnsi="Arial" w:cs="Arial"/>
          <w:b/>
          <w:color w:val="000000"/>
        </w:rPr>
      </w:pPr>
      <w:r w:rsidRPr="00717767">
        <w:rPr>
          <w:rFonts w:ascii="Arial" w:hAnsi="Arial" w:cs="Arial"/>
          <w:b/>
          <w:color w:val="000000"/>
        </w:rPr>
        <w:t>I – PREÂMBULO</w:t>
      </w:r>
    </w:p>
    <w:p w14:paraId="6A52152F" w14:textId="77777777" w:rsidR="00B87983" w:rsidRPr="00717767" w:rsidRDefault="00B87983" w:rsidP="00B87983">
      <w:pPr>
        <w:jc w:val="both"/>
        <w:rPr>
          <w:rFonts w:ascii="Arial" w:hAnsi="Arial" w:cs="Arial"/>
          <w:b/>
          <w:color w:val="000000"/>
        </w:rPr>
      </w:pPr>
    </w:p>
    <w:p w14:paraId="6A038CBB" w14:textId="47B01FC2" w:rsidR="00B87983" w:rsidRPr="00717767" w:rsidRDefault="00B87983" w:rsidP="00B87983">
      <w:pPr>
        <w:jc w:val="both"/>
        <w:rPr>
          <w:rFonts w:ascii="Arial" w:hAnsi="Arial" w:cs="Arial"/>
          <w:color w:val="000000"/>
        </w:rPr>
      </w:pPr>
      <w:r w:rsidRPr="00717767">
        <w:rPr>
          <w:rFonts w:ascii="Arial" w:hAnsi="Arial" w:cs="Arial"/>
          <w:color w:val="000000"/>
        </w:rPr>
        <w:tab/>
        <w:t xml:space="preserve">1.1 – </w:t>
      </w:r>
      <w:r w:rsidRPr="001E31CB">
        <w:rPr>
          <w:rFonts w:ascii="Arial" w:hAnsi="Arial" w:cs="Arial"/>
          <w:b/>
          <w:color w:val="000000"/>
        </w:rPr>
        <w:t xml:space="preserve">FUNDO MUNICIPAL DE </w:t>
      </w:r>
      <w:r w:rsidR="00AB03AB">
        <w:rPr>
          <w:rFonts w:ascii="Arial" w:hAnsi="Arial" w:cs="Arial"/>
          <w:b/>
          <w:color w:val="000000"/>
        </w:rPr>
        <w:t>EDUCAÇÃO</w:t>
      </w:r>
      <w:r w:rsidRPr="001E31CB">
        <w:rPr>
          <w:rFonts w:ascii="Arial" w:hAnsi="Arial" w:cs="Arial"/>
          <w:b/>
          <w:color w:val="000000"/>
        </w:rPr>
        <w:t xml:space="preserve">, pessoa jurídica de Direito Público, inscrita no CNPJ </w:t>
      </w:r>
      <w:r w:rsidR="00AB03AB" w:rsidRPr="00AB03AB">
        <w:rPr>
          <w:rFonts w:ascii="Arial" w:hAnsi="Arial" w:cs="Arial"/>
          <w:b/>
          <w:color w:val="000000"/>
        </w:rPr>
        <w:t>52.461.376/0001-05</w:t>
      </w:r>
      <w:r w:rsidRPr="001E31CB">
        <w:rPr>
          <w:rFonts w:ascii="Arial" w:hAnsi="Arial" w:cs="Arial"/>
          <w:b/>
          <w:color w:val="000000"/>
        </w:rPr>
        <w:t xml:space="preserve">, na pessoa da Secretario Municipal de </w:t>
      </w:r>
      <w:r w:rsidR="00AB03AB">
        <w:rPr>
          <w:rFonts w:ascii="Arial" w:hAnsi="Arial" w:cs="Arial"/>
          <w:b/>
          <w:color w:val="000000"/>
        </w:rPr>
        <w:t>Educação</w:t>
      </w:r>
      <w:r w:rsidRPr="001E31CB">
        <w:rPr>
          <w:rFonts w:ascii="Arial" w:hAnsi="Arial" w:cs="Arial"/>
          <w:b/>
          <w:color w:val="000000"/>
        </w:rPr>
        <w:t xml:space="preserve">, Sr. </w:t>
      </w:r>
      <w:r w:rsidR="00AB03AB">
        <w:rPr>
          <w:rFonts w:ascii="Arial" w:hAnsi="Arial" w:cs="Arial"/>
          <w:b/>
          <w:color w:val="000000"/>
        </w:rPr>
        <w:t>Douglas Amaral de Oliveira</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253AC7EA" w14:textId="77777777" w:rsidR="00B87983" w:rsidRPr="00717767" w:rsidRDefault="00B87983" w:rsidP="00B87983">
      <w:pPr>
        <w:jc w:val="both"/>
        <w:rPr>
          <w:rFonts w:ascii="Arial" w:hAnsi="Arial" w:cs="Arial"/>
          <w:color w:val="000000"/>
        </w:rPr>
      </w:pPr>
    </w:p>
    <w:p w14:paraId="5B1417A6" w14:textId="77777777" w:rsidR="00B87983" w:rsidRPr="00717767" w:rsidRDefault="00B87983" w:rsidP="00B87983">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2CDC2BA0" w14:textId="77777777" w:rsidR="00B87983" w:rsidRPr="00717767" w:rsidRDefault="00B87983" w:rsidP="00B87983">
      <w:pPr>
        <w:jc w:val="center"/>
        <w:rPr>
          <w:rFonts w:ascii="Arial" w:hAnsi="Arial" w:cs="Arial"/>
          <w:b/>
          <w:color w:val="000000"/>
        </w:rPr>
      </w:pPr>
    </w:p>
    <w:p w14:paraId="15825752" w14:textId="77777777" w:rsidR="00B87983" w:rsidRPr="00717767" w:rsidRDefault="00B87983" w:rsidP="00B87983">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445C8F20" w14:textId="77777777" w:rsidR="00B87983" w:rsidRPr="00717767" w:rsidRDefault="00B87983" w:rsidP="00B87983">
      <w:pPr>
        <w:rPr>
          <w:rFonts w:ascii="Arial" w:hAnsi="Arial" w:cs="Arial"/>
          <w:b/>
          <w:color w:val="000000"/>
        </w:rPr>
      </w:pPr>
    </w:p>
    <w:p w14:paraId="401FD79B" w14:textId="3E58FCFF" w:rsidR="00B87983" w:rsidRPr="005752C5" w:rsidRDefault="00B87983" w:rsidP="005752C5">
      <w:pPr>
        <w:jc w:val="both"/>
        <w:rPr>
          <w:rFonts w:ascii="Arial" w:hAnsi="Arial" w:cs="Arial"/>
          <w:color w:val="000000"/>
        </w:rPr>
      </w:pPr>
      <w:r w:rsidRPr="00717767">
        <w:rPr>
          <w:rFonts w:ascii="Arial" w:hAnsi="Arial" w:cs="Arial"/>
          <w:color w:val="000000"/>
        </w:rPr>
        <w:lastRenderedPageBreak/>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660B22">
        <w:rPr>
          <w:rFonts w:ascii="Arial" w:hAnsi="Arial" w:cs="Arial"/>
          <w:color w:val="000000"/>
        </w:rPr>
        <w:t>08/2024</w:t>
      </w:r>
      <w:r>
        <w:rPr>
          <w:rFonts w:ascii="Arial" w:hAnsi="Arial" w:cs="Arial"/>
          <w:color w:val="000000"/>
        </w:rPr>
        <w:t xml:space="preserve"> </w:t>
      </w:r>
      <w:r w:rsidRPr="00717767">
        <w:rPr>
          <w:rFonts w:ascii="Arial" w:hAnsi="Arial" w:cs="Arial"/>
          <w:color w:val="000000"/>
        </w:rPr>
        <w:t xml:space="preserve">e tem sua fundamentação na Lei Federal nº </w:t>
      </w:r>
      <w:r w:rsidR="005752C5">
        <w:rPr>
          <w:rFonts w:ascii="Arial" w:hAnsi="Arial" w:cs="Arial"/>
          <w:color w:val="000000"/>
        </w:rPr>
        <w:t>14.133/21</w:t>
      </w:r>
      <w:r w:rsidRPr="00717767">
        <w:rPr>
          <w:rFonts w:ascii="Arial" w:hAnsi="Arial" w:cs="Arial"/>
          <w:color w:val="000000"/>
        </w:rPr>
        <w:t xml:space="preserve"> e suas alterações</w:t>
      </w:r>
      <w:r w:rsidR="005752C5">
        <w:rPr>
          <w:rFonts w:ascii="Arial" w:hAnsi="Arial" w:cs="Arial"/>
          <w:color w:val="000000"/>
        </w:rPr>
        <w:t>.</w:t>
      </w:r>
    </w:p>
    <w:p w14:paraId="209F1C31" w14:textId="77777777" w:rsidR="00B87983" w:rsidRPr="00717767" w:rsidRDefault="00B87983" w:rsidP="00B87983">
      <w:pPr>
        <w:rPr>
          <w:rFonts w:ascii="Arial" w:hAnsi="Arial" w:cs="Arial"/>
          <w:b/>
          <w:color w:val="000000"/>
        </w:rPr>
      </w:pPr>
      <w:r w:rsidRPr="00717767">
        <w:rPr>
          <w:rFonts w:ascii="Arial" w:hAnsi="Arial" w:cs="Arial"/>
          <w:b/>
          <w:color w:val="000000"/>
        </w:rPr>
        <w:t>III – DO LOCAL E DATA</w:t>
      </w:r>
    </w:p>
    <w:p w14:paraId="13095733" w14:textId="77777777" w:rsidR="00B87983" w:rsidRPr="00717767" w:rsidRDefault="00B87983" w:rsidP="00B87983">
      <w:pPr>
        <w:rPr>
          <w:rFonts w:ascii="Arial" w:hAnsi="Arial" w:cs="Arial"/>
          <w:b/>
          <w:color w:val="000000"/>
        </w:rPr>
      </w:pPr>
    </w:p>
    <w:p w14:paraId="3805940B" w14:textId="682589A2" w:rsidR="00B87983" w:rsidRPr="00717767" w:rsidRDefault="00B87983" w:rsidP="005752C5">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três, na sede da PREFEITURA MUNICIPAL DE HEITORAÍ – Goiás. Referido Contrato poderá ser prorrogado nos termos </w:t>
      </w:r>
      <w:r w:rsidR="005752C5">
        <w:rPr>
          <w:rFonts w:ascii="Arial" w:hAnsi="Arial" w:cs="Arial"/>
          <w:color w:val="000000"/>
        </w:rPr>
        <w:t>da lei Federal 14.133/21</w:t>
      </w:r>
      <w:r>
        <w:rPr>
          <w:rFonts w:ascii="Arial" w:hAnsi="Arial" w:cs="Arial"/>
          <w:color w:val="000000"/>
        </w:rPr>
        <w:t>.</w:t>
      </w:r>
    </w:p>
    <w:p w14:paraId="1C1E63DB" w14:textId="031DF43B" w:rsidR="00B87983" w:rsidRPr="00717767" w:rsidRDefault="00B87983" w:rsidP="00B87983">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210DDFFB" w14:textId="1294F195" w:rsidR="00B87983" w:rsidRPr="005752C5" w:rsidRDefault="00B87983" w:rsidP="00B87983">
      <w:pPr>
        <w:jc w:val="both"/>
        <w:rPr>
          <w:rFonts w:ascii="Arial" w:hAnsi="Arial" w:cs="Arial"/>
        </w:rPr>
      </w:pPr>
      <w:r w:rsidRPr="006F5443">
        <w:rPr>
          <w:rFonts w:ascii="Arial" w:hAnsi="Arial" w:cs="Arial"/>
          <w:color w:val="000000"/>
        </w:rPr>
        <w:t xml:space="preserve">Constitui-se objeto deste instrumento </w:t>
      </w:r>
      <w:r w:rsidRPr="006F5443">
        <w:rPr>
          <w:rFonts w:ascii="Arial" w:hAnsi="Arial" w:cs="Arial"/>
        </w:rPr>
        <w:t xml:space="preserve">a </w:t>
      </w:r>
      <w:r w:rsidR="00660B22">
        <w:rPr>
          <w:rFonts w:ascii="Arial" w:hAnsi="Arial" w:cs="Arial"/>
        </w:rPr>
        <w:t>CONTRATAÇÃO DE EMPRESAS PARA PRESTAÇÃO DE SERVIÇOS DE TRANSPORTE ESCOLAR NO MUNICIPIO DE HEITORAÍ</w:t>
      </w:r>
      <w:r w:rsidRPr="006F5443">
        <w:rPr>
          <w:rFonts w:ascii="Arial" w:hAnsi="Arial" w:cs="Arial"/>
        </w:rPr>
        <w:t>, conforme especificação anexa,</w:t>
      </w:r>
      <w:r w:rsidRPr="006F5443">
        <w:rPr>
          <w:rFonts w:ascii="Arial" w:hAnsi="Arial" w:cs="Arial"/>
          <w:color w:val="000000"/>
        </w:rPr>
        <w:t xml:space="preserve"> pela </w:t>
      </w:r>
      <w:r w:rsidRPr="006F5443">
        <w:rPr>
          <w:rFonts w:ascii="Arial" w:hAnsi="Arial" w:cs="Arial"/>
          <w:b/>
          <w:color w:val="000000"/>
        </w:rPr>
        <w:t>CONTRATADA</w:t>
      </w:r>
      <w:r w:rsidRPr="006F5443">
        <w:rPr>
          <w:rFonts w:ascii="Arial" w:hAnsi="Arial" w:cs="Arial"/>
          <w:color w:val="000000"/>
        </w:rPr>
        <w:t xml:space="preserve"> à </w:t>
      </w:r>
      <w:r w:rsidRPr="006F5443">
        <w:rPr>
          <w:rFonts w:ascii="Arial" w:hAnsi="Arial" w:cs="Arial"/>
          <w:b/>
          <w:color w:val="000000"/>
        </w:rPr>
        <w:t>CONTRATANTE;</w:t>
      </w:r>
      <w:r w:rsidRPr="006F5443">
        <w:rPr>
          <w:rFonts w:ascii="Arial" w:hAnsi="Arial" w:cs="Arial"/>
          <w:color w:val="000000"/>
        </w:rPr>
        <w:t xml:space="preserve"> em especificidade e quantidade constantes no anexo I deste edital a que se referem os lotes, e os itens; e devidamente homologados no processo a que se refere o pregão presencial edital nº. </w:t>
      </w:r>
      <w:r w:rsidR="00660B22">
        <w:rPr>
          <w:rFonts w:ascii="Arial" w:hAnsi="Arial" w:cs="Arial"/>
          <w:color w:val="000000"/>
        </w:rPr>
        <w:t>08/2024</w:t>
      </w:r>
      <w:r w:rsidRPr="006F5443">
        <w:rPr>
          <w:rFonts w:ascii="Arial" w:hAnsi="Arial" w:cs="Arial"/>
          <w:color w:val="000000"/>
        </w:rPr>
        <w:t>.</w:t>
      </w:r>
    </w:p>
    <w:p w14:paraId="08BFD5F5" w14:textId="0B99C582" w:rsidR="00B87983" w:rsidRPr="00717767" w:rsidRDefault="00B87983" w:rsidP="00B87983">
      <w:pPr>
        <w:jc w:val="both"/>
        <w:rPr>
          <w:rFonts w:ascii="Arial" w:hAnsi="Arial" w:cs="Arial"/>
          <w:color w:val="000000"/>
        </w:rPr>
      </w:pPr>
      <w:r w:rsidRPr="00717767">
        <w:rPr>
          <w:rFonts w:ascii="Arial" w:hAnsi="Arial" w:cs="Arial"/>
          <w:color w:val="000000"/>
        </w:rPr>
        <w:t>Parágrafo Único – A entrega d</w:t>
      </w:r>
      <w:bookmarkStart w:id="62" w:name="Texto210"/>
      <w:r w:rsidRPr="00717767">
        <w:rPr>
          <w:rFonts w:ascii="Arial" w:hAnsi="Arial" w:cs="Arial"/>
          <w:color w:val="000000"/>
        </w:rPr>
        <w:t>os itens licitados pertinentes a este processo licitatório</w:t>
      </w:r>
      <w:bookmarkEnd w:id="62"/>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397D7893" w14:textId="253AC793" w:rsidR="00B87983" w:rsidRPr="00717767" w:rsidRDefault="00B87983" w:rsidP="00B87983">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70E43576" w14:textId="5B07177A" w:rsidR="00B87983" w:rsidRPr="00717767" w:rsidRDefault="00B87983" w:rsidP="00B87983">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29CEB31F" w14:textId="3A1C800B" w:rsidR="00B87983" w:rsidRPr="00717767" w:rsidRDefault="00B87983" w:rsidP="00B87983">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79BA7936" w14:textId="77777777" w:rsidR="00B87983" w:rsidRPr="00717767" w:rsidRDefault="00B87983" w:rsidP="00B87983">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77C406F9" w14:textId="5EDAFE10" w:rsidR="00B87983" w:rsidRPr="00717767" w:rsidRDefault="00B87983" w:rsidP="00B87983">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nem entrega-las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2E8757DF" w14:textId="1251A5F3" w:rsidR="00B87983" w:rsidRDefault="00B87983" w:rsidP="005752C5">
      <w:pPr>
        <w:rPr>
          <w:rFonts w:ascii="Arial" w:hAnsi="Arial" w:cs="Arial"/>
          <w:b/>
          <w:color w:val="000000"/>
        </w:rPr>
      </w:pPr>
      <w:r w:rsidRPr="00717767">
        <w:rPr>
          <w:rFonts w:ascii="Arial" w:hAnsi="Arial" w:cs="Arial"/>
          <w:color w:val="000000"/>
        </w:rPr>
        <w:t xml:space="preserve"> </w:t>
      </w:r>
      <w:r w:rsidRPr="006635DE">
        <w:rPr>
          <w:rFonts w:ascii="Arial" w:hAnsi="Arial" w:cs="Arial"/>
          <w:b/>
          <w:color w:val="000000"/>
        </w:rPr>
        <w:t>VI – DO PREÇO e DO REAJUSTE</w:t>
      </w:r>
    </w:p>
    <w:p w14:paraId="3367B8D4" w14:textId="61581199" w:rsidR="00B87983" w:rsidRPr="00717767" w:rsidRDefault="00B87983" w:rsidP="00B87983">
      <w:pPr>
        <w:jc w:val="both"/>
        <w:rPr>
          <w:rFonts w:ascii="Arial" w:hAnsi="Arial" w:cs="Arial"/>
          <w:color w:val="000000"/>
        </w:rPr>
      </w:pPr>
      <w:r>
        <w:rPr>
          <w:rFonts w:ascii="Arial" w:hAnsi="Arial" w:cs="Arial"/>
          <w:b/>
          <w:color w:val="000000"/>
        </w:rPr>
        <w:lastRenderedPageBreak/>
        <w:tab/>
      </w:r>
      <w:r>
        <w:rPr>
          <w:rFonts w:ascii="Arial" w:hAnsi="Arial" w:cs="Arial"/>
          <w:color w:val="000000"/>
        </w:rPr>
        <w:t xml:space="preserve">O Preço será verificado pelo menor lance apresentado, em consonância com os regramentos existentes e predispostos no edital. </w:t>
      </w:r>
    </w:p>
    <w:p w14:paraId="4F8373B9" w14:textId="0AA80EE0" w:rsidR="00B87983" w:rsidRPr="00717767" w:rsidRDefault="00B87983" w:rsidP="005752C5">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47BCD8E2" w14:textId="6C4F5740" w:rsidR="00B87983" w:rsidRPr="005752C5" w:rsidRDefault="00B87983" w:rsidP="005752C5">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4FAF7D98" w14:textId="3AD33513" w:rsidR="00B87983" w:rsidRPr="00717767" w:rsidRDefault="00B87983" w:rsidP="005752C5">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23ED33A4" w14:textId="53A7F96F" w:rsidR="00B87983" w:rsidRPr="00717767" w:rsidRDefault="00B87983" w:rsidP="005752C5">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636EE515" w14:textId="6E1907DD" w:rsidR="00B87983" w:rsidRPr="005752C5" w:rsidRDefault="00B87983" w:rsidP="005752C5">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bookmarkStart w:id="63" w:name="Texto192"/>
    </w:p>
    <w:p w14:paraId="1BEB3D45" w14:textId="514FA2BE" w:rsidR="00B87983" w:rsidRPr="005752C5" w:rsidRDefault="00B87983" w:rsidP="005752C5">
      <w:pPr>
        <w:jc w:val="both"/>
        <w:rPr>
          <w:rFonts w:ascii="Arial" w:hAnsi="Arial" w:cs="Arial"/>
          <w:color w:val="000000"/>
        </w:rPr>
      </w:pPr>
      <w:r w:rsidRPr="00717767">
        <w:rPr>
          <w:rFonts w:ascii="Arial" w:hAnsi="Arial" w:cs="Arial"/>
          <w:color w:val="000000"/>
        </w:rPr>
        <w:t>Os itens pertinentes a este processo licitatório</w:t>
      </w:r>
      <w:bookmarkEnd w:id="63"/>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12 (doze) meses</w:t>
      </w:r>
      <w:r w:rsidRPr="00717767">
        <w:rPr>
          <w:rFonts w:ascii="Arial" w:hAnsi="Arial" w:cs="Arial"/>
          <w:color w:val="000000"/>
        </w:rPr>
        <w:t>.</w:t>
      </w:r>
    </w:p>
    <w:p w14:paraId="78A6EDF1" w14:textId="77233DCB" w:rsidR="00B87983" w:rsidRPr="00717767" w:rsidRDefault="00B87983" w:rsidP="00B87983">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0F3BF42D" w14:textId="1E068EBB" w:rsidR="00B87983" w:rsidRDefault="00B87983" w:rsidP="00B87983">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1B529925" w14:textId="7C9E6AAE" w:rsidR="00B87983" w:rsidRPr="005752C5" w:rsidRDefault="00B87983" w:rsidP="005752C5">
      <w:pPr>
        <w:jc w:val="both"/>
        <w:rPr>
          <w:rFonts w:ascii="Arial" w:hAnsi="Arial" w:cs="Arial"/>
          <w:color w:val="000000"/>
        </w:rPr>
      </w:pPr>
      <w:r>
        <w:rPr>
          <w:rFonts w:ascii="Arial" w:hAnsi="Arial" w:cs="Arial"/>
          <w:color w:val="000000"/>
        </w:rPr>
        <w:t>Dotação orçamentária especifica __________________________________________</w:t>
      </w:r>
    </w:p>
    <w:p w14:paraId="3B4116A4" w14:textId="646F91BD" w:rsidR="00B87983" w:rsidRPr="00717767" w:rsidRDefault="00B87983" w:rsidP="005752C5">
      <w:pPr>
        <w:rPr>
          <w:rFonts w:ascii="Arial" w:hAnsi="Arial" w:cs="Arial"/>
          <w:b/>
          <w:color w:val="000000"/>
        </w:rPr>
      </w:pPr>
      <w:r w:rsidRPr="00717767">
        <w:rPr>
          <w:rFonts w:ascii="Arial" w:hAnsi="Arial" w:cs="Arial"/>
          <w:b/>
          <w:color w:val="000000"/>
        </w:rPr>
        <w:t>X – CLAUSULA SÉTIMA – DAS OBRIGAÇÕES PENALIDADES E MULTAS</w:t>
      </w:r>
    </w:p>
    <w:p w14:paraId="002AFCDA" w14:textId="2736FBAB" w:rsidR="00B87983" w:rsidRDefault="00B87983" w:rsidP="00B87983">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0C32F6BD" w14:textId="77777777" w:rsidR="00B87983" w:rsidRPr="00717767" w:rsidRDefault="00B87983" w:rsidP="00B87983">
      <w:pPr>
        <w:jc w:val="both"/>
        <w:rPr>
          <w:rFonts w:ascii="Arial" w:hAnsi="Arial" w:cs="Arial"/>
          <w:color w:val="000000"/>
        </w:rPr>
      </w:pPr>
      <w:r>
        <w:rPr>
          <w:rFonts w:ascii="Arial" w:hAnsi="Arial" w:cs="Arial"/>
          <w:color w:val="000000"/>
        </w:rPr>
        <w:tab/>
        <w:t>10.1.1 – Indicar o(s) preposto (s) que assinarão as requisições e recibos de entrega;</w:t>
      </w:r>
    </w:p>
    <w:p w14:paraId="1A306557" w14:textId="77777777" w:rsidR="00B87983" w:rsidRPr="00717767" w:rsidRDefault="00B87983" w:rsidP="00B87983">
      <w:pPr>
        <w:jc w:val="both"/>
        <w:rPr>
          <w:rFonts w:ascii="Arial" w:hAnsi="Arial" w:cs="Arial"/>
          <w:b/>
          <w:color w:val="000000"/>
        </w:rPr>
      </w:pPr>
      <w:r w:rsidRPr="00717767">
        <w:rPr>
          <w:rFonts w:ascii="Arial" w:hAnsi="Arial" w:cs="Arial"/>
          <w:b/>
          <w:color w:val="000000"/>
        </w:rPr>
        <w:tab/>
      </w:r>
    </w:p>
    <w:p w14:paraId="6B6C2CCC" w14:textId="03619A34" w:rsidR="00B87983" w:rsidRPr="00717767" w:rsidRDefault="00B87983" w:rsidP="005752C5">
      <w:pPr>
        <w:ind w:firstLine="708"/>
        <w:jc w:val="both"/>
        <w:rPr>
          <w:rFonts w:ascii="Arial" w:hAnsi="Arial" w:cs="Arial"/>
          <w:color w:val="000000"/>
        </w:rPr>
      </w:pPr>
      <w:r>
        <w:rPr>
          <w:rFonts w:ascii="Arial" w:hAnsi="Arial" w:cs="Arial"/>
          <w:color w:val="000000"/>
        </w:rPr>
        <w:lastRenderedPageBreak/>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78A79488" w14:textId="189A5790" w:rsidR="00B87983" w:rsidRPr="00717767" w:rsidRDefault="00B87983" w:rsidP="00B87983">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46C46E8F" w14:textId="741E0075" w:rsidR="00B87983" w:rsidRPr="005752C5" w:rsidRDefault="00B87983" w:rsidP="00B87983">
      <w:pPr>
        <w:jc w:val="both"/>
        <w:rPr>
          <w:rFonts w:ascii="Arial" w:hAnsi="Arial" w:cs="Arial"/>
          <w:color w:val="000000"/>
        </w:rPr>
      </w:pPr>
      <w:r w:rsidRPr="006635DE">
        <w:rPr>
          <w:rFonts w:ascii="Arial" w:hAnsi="Arial" w:cs="Arial"/>
          <w:color w:val="000000"/>
        </w:rPr>
        <w:t>10.2 – DAS OBRIGAÇÕES DA CONTRATADA</w:t>
      </w:r>
    </w:p>
    <w:p w14:paraId="354E57E8" w14:textId="43A76172" w:rsidR="00B87983" w:rsidRPr="00717767" w:rsidRDefault="00B87983" w:rsidP="00B87983">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27D6DD31" w14:textId="075219C0" w:rsidR="00B87983" w:rsidRPr="00717767" w:rsidRDefault="00B87983" w:rsidP="00B87983">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3B224852" w14:textId="73B28B3A" w:rsidR="00B87983" w:rsidRPr="00717767" w:rsidRDefault="00B87983" w:rsidP="00B87983">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248825C8" w14:textId="05AE8A5E" w:rsidR="00B87983" w:rsidRPr="00717767" w:rsidRDefault="00B87983" w:rsidP="00B87983">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p>
    <w:p w14:paraId="1F640F97" w14:textId="362664D9" w:rsidR="00B87983" w:rsidRPr="00717767" w:rsidRDefault="00B87983" w:rsidP="005752C5">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w:t>
      </w:r>
      <w:r>
        <w:rPr>
          <w:rFonts w:ascii="Arial" w:hAnsi="Arial" w:cs="Arial"/>
          <w:color w:val="000000"/>
        </w:rPr>
        <w:t>,0</w:t>
      </w:r>
      <w:r w:rsidRPr="00717767">
        <w:rPr>
          <w:rFonts w:ascii="Arial" w:hAnsi="Arial" w:cs="Arial"/>
          <w:color w:val="000000"/>
        </w:rPr>
        <w:t>2%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p>
    <w:p w14:paraId="6E3A34D2" w14:textId="79F7B477" w:rsidR="00B87983" w:rsidRPr="00717767" w:rsidRDefault="00B87983" w:rsidP="005752C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613181EB" w14:textId="2ED33F0E" w:rsidR="00B87983" w:rsidRPr="00717767" w:rsidRDefault="00B87983" w:rsidP="00B87983">
      <w:pPr>
        <w:jc w:val="both"/>
        <w:rPr>
          <w:rFonts w:ascii="Arial" w:hAnsi="Arial" w:cs="Arial"/>
          <w:color w:val="000000"/>
        </w:rPr>
      </w:pPr>
      <w:r w:rsidRPr="00717767">
        <w:rPr>
          <w:rFonts w:ascii="Arial" w:hAnsi="Arial"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43520AC2" w14:textId="77777777" w:rsidR="00B87983" w:rsidRPr="00717767" w:rsidRDefault="00B87983" w:rsidP="00B87983">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6FF66FE8" w14:textId="2D4BC145" w:rsidR="00B87983" w:rsidRDefault="00B87983" w:rsidP="00B87983">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3A0AB85A" w14:textId="4E4245E3" w:rsidR="00B87983" w:rsidRPr="005752C5" w:rsidRDefault="00B87983" w:rsidP="005752C5">
      <w:pPr>
        <w:ind w:firstLine="708"/>
        <w:jc w:val="both"/>
        <w:rPr>
          <w:rFonts w:ascii="Arial" w:hAnsi="Arial" w:cs="Arial"/>
          <w:color w:val="000000"/>
        </w:rPr>
      </w:pPr>
      <w:r w:rsidRPr="00717767">
        <w:rPr>
          <w:rFonts w:ascii="Arial" w:hAnsi="Arial" w:cs="Arial"/>
          <w:color w:val="000000"/>
        </w:rPr>
        <w:lastRenderedPageBreak/>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F7FBD8A" w14:textId="5F7FFCCA" w:rsidR="00B87983" w:rsidRPr="00717767" w:rsidRDefault="00B87983" w:rsidP="00B87983">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7B81062C" w14:textId="4C11BDBB" w:rsidR="00B87983" w:rsidRPr="00717767" w:rsidRDefault="00B87983" w:rsidP="00B87983">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0B6A401E" w14:textId="77DDE2A9" w:rsidR="00B87983" w:rsidRPr="00717767" w:rsidRDefault="00B87983" w:rsidP="00B87983">
      <w:pPr>
        <w:jc w:val="both"/>
        <w:rPr>
          <w:rFonts w:ascii="Arial" w:hAnsi="Arial" w:cs="Arial"/>
          <w:color w:val="000000"/>
        </w:rPr>
      </w:pPr>
      <w:r w:rsidRPr="00717767">
        <w:rPr>
          <w:rFonts w:ascii="Arial" w:hAnsi="Arial" w:cs="Arial"/>
          <w:color w:val="000000"/>
        </w:rPr>
        <w:tab/>
        <w:t>11.1.1 – A CONTRATADA não cumprir as disposições contratuais;</w:t>
      </w:r>
    </w:p>
    <w:p w14:paraId="24560B5A" w14:textId="10CC80BC" w:rsidR="00B87983" w:rsidRPr="00717767" w:rsidRDefault="00B87983" w:rsidP="00B87983">
      <w:pPr>
        <w:jc w:val="both"/>
        <w:rPr>
          <w:rFonts w:ascii="Arial" w:hAnsi="Arial" w:cs="Arial"/>
          <w:color w:val="000000"/>
        </w:rPr>
      </w:pPr>
      <w:r w:rsidRPr="00717767">
        <w:rPr>
          <w:rFonts w:ascii="Arial" w:hAnsi="Arial" w:cs="Arial"/>
          <w:color w:val="000000"/>
        </w:rPr>
        <w:tab/>
        <w:t>11.1.2 – Atraso superior a 03 (três) dias na entrega dos produtos;</w:t>
      </w:r>
    </w:p>
    <w:p w14:paraId="1CF97367" w14:textId="107372F5" w:rsidR="00B87983" w:rsidRPr="00717767" w:rsidRDefault="00B87983" w:rsidP="00B87983">
      <w:pPr>
        <w:jc w:val="both"/>
        <w:rPr>
          <w:rFonts w:ascii="Arial" w:hAnsi="Arial" w:cs="Arial"/>
          <w:color w:val="000000"/>
        </w:rPr>
      </w:pPr>
      <w:r w:rsidRPr="00717767">
        <w:rPr>
          <w:rFonts w:ascii="Arial" w:hAnsi="Arial" w:cs="Arial"/>
          <w:color w:val="000000"/>
        </w:rPr>
        <w:tab/>
        <w:t>11.1.3 – Subcontratação total ou parcial do fornecimento;</w:t>
      </w:r>
    </w:p>
    <w:p w14:paraId="5C5A7824" w14:textId="1757EF5C" w:rsidR="00B87983" w:rsidRPr="00717767" w:rsidRDefault="00B87983" w:rsidP="00B87983">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7DA74FE4" w14:textId="23866A20" w:rsidR="00B87983" w:rsidRPr="00717767" w:rsidRDefault="00B87983" w:rsidP="00B87983">
      <w:pPr>
        <w:jc w:val="both"/>
        <w:rPr>
          <w:rFonts w:ascii="Arial" w:hAnsi="Arial" w:cs="Arial"/>
          <w:color w:val="000000"/>
        </w:rPr>
      </w:pPr>
      <w:r w:rsidRPr="00717767">
        <w:rPr>
          <w:rFonts w:ascii="Arial" w:hAnsi="Arial" w:cs="Arial"/>
          <w:color w:val="000000"/>
        </w:rPr>
        <w:tab/>
        <w:t>11.1.5 – Dissolução da sociedade ou falecimento dos proprietários ou responsáveis;</w:t>
      </w:r>
    </w:p>
    <w:p w14:paraId="18E11A7D" w14:textId="76A20EF6" w:rsidR="00B87983" w:rsidRPr="00717767" w:rsidRDefault="00B87983" w:rsidP="00B87983">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00548D1" w14:textId="4224DC31" w:rsidR="00B87983" w:rsidRPr="00717767" w:rsidRDefault="00B87983" w:rsidP="005752C5">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6A753CEB" w14:textId="1B202223" w:rsidR="00B87983" w:rsidRPr="00717767" w:rsidRDefault="00B87983" w:rsidP="00B87983">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066EC686" w14:textId="514B9B39" w:rsidR="00B87983" w:rsidRPr="00717767" w:rsidRDefault="00B87983" w:rsidP="00B87983">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40C401B" w14:textId="50FD37BF" w:rsidR="00B87983" w:rsidRPr="005752C5" w:rsidRDefault="00B87983" w:rsidP="005752C5">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4CC0307C" w14:textId="35450730" w:rsidR="00B87983" w:rsidRPr="005752C5" w:rsidRDefault="00B87983" w:rsidP="005752C5">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p>
    <w:p w14:paraId="5115EBF2" w14:textId="77777777" w:rsidR="005752C5" w:rsidRDefault="00B87983" w:rsidP="00B87983">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7BCC174D" w14:textId="51098778" w:rsidR="00B87983" w:rsidRPr="00717767" w:rsidRDefault="00B87983" w:rsidP="005752C5">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21A9F5F9" w14:textId="759ED74A" w:rsidR="00B87983" w:rsidRPr="005752C5" w:rsidRDefault="00B87983" w:rsidP="005752C5">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217B38CF" w14:textId="69B623C6" w:rsidR="00B87983" w:rsidRPr="005752C5" w:rsidRDefault="00B87983" w:rsidP="005752C5">
      <w:pPr>
        <w:jc w:val="both"/>
        <w:rPr>
          <w:rFonts w:ascii="Arial" w:hAnsi="Arial" w:cs="Arial"/>
          <w:color w:val="000000"/>
        </w:rPr>
      </w:pPr>
      <w:r w:rsidRPr="00717767">
        <w:rPr>
          <w:rFonts w:ascii="Arial" w:hAnsi="Arial" w:cs="Arial"/>
          <w:color w:val="000000"/>
        </w:rPr>
        <w:lastRenderedPageBreak/>
        <w:t>A fiscalização do fornecimento ficará a cargo das respectivas Secretarias, que manterá controle do fornecimento.</w:t>
      </w:r>
    </w:p>
    <w:p w14:paraId="05BC7CFE" w14:textId="0B87405E" w:rsidR="00B87983" w:rsidRPr="005752C5" w:rsidRDefault="00B87983" w:rsidP="005752C5">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3132B4A4" w14:textId="152E0B6F" w:rsidR="00B87983" w:rsidRDefault="00B87983" w:rsidP="00B87983">
      <w:pPr>
        <w:jc w:val="both"/>
        <w:rPr>
          <w:rFonts w:ascii="Arial" w:hAnsi="Arial" w:cs="Arial"/>
          <w:color w:val="000000"/>
        </w:rPr>
      </w:pPr>
      <w:r w:rsidRPr="00717767">
        <w:rPr>
          <w:rFonts w:ascii="Arial" w:hAnsi="Arial" w:cs="Arial"/>
          <w:color w:val="000000"/>
        </w:rPr>
        <w:t xml:space="preserve">Aplicam-se no caso de inadimplência da CONTRATADA, com referência aos encargos sociais, fiscais e comerciais o disposto </w:t>
      </w:r>
      <w:r w:rsidR="005752C5">
        <w:rPr>
          <w:rFonts w:ascii="Arial" w:hAnsi="Arial" w:cs="Arial"/>
          <w:color w:val="000000"/>
        </w:rPr>
        <w:t>na lei federal n° 14.133/21</w:t>
      </w:r>
      <w:r w:rsidRPr="00717767">
        <w:rPr>
          <w:rFonts w:ascii="Arial" w:hAnsi="Arial" w:cs="Arial"/>
          <w:color w:val="000000"/>
        </w:rPr>
        <w:t>.</w:t>
      </w:r>
    </w:p>
    <w:p w14:paraId="5E918A54" w14:textId="22794E6F" w:rsidR="00B87983" w:rsidRPr="005752C5" w:rsidRDefault="00B87983" w:rsidP="005752C5">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6835AF9C" w14:textId="7AFB3EF5" w:rsidR="00B87983" w:rsidRPr="00717767" w:rsidRDefault="00B87983" w:rsidP="005752C5">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 xml:space="preserve">________, podendo ser prorrogado por igual período nos termos </w:t>
      </w:r>
      <w:r w:rsidR="005752C5">
        <w:rPr>
          <w:rFonts w:ascii="Arial" w:hAnsi="Arial" w:cs="Arial"/>
          <w:color w:val="000000"/>
        </w:rPr>
        <w:t>da lei federal 14.133/21</w:t>
      </w:r>
      <w:r>
        <w:rPr>
          <w:rFonts w:ascii="Arial" w:hAnsi="Arial" w:cs="Arial"/>
          <w:color w:val="000000"/>
        </w:rPr>
        <w:t>.</w:t>
      </w:r>
    </w:p>
    <w:p w14:paraId="5DEB6480" w14:textId="13AB2D66" w:rsidR="00B87983" w:rsidRPr="006635DE" w:rsidRDefault="00B87983" w:rsidP="00B87983">
      <w:pPr>
        <w:rPr>
          <w:rFonts w:ascii="Arial" w:hAnsi="Arial" w:cs="Arial"/>
          <w:b/>
          <w:color w:val="000000"/>
        </w:rPr>
      </w:pPr>
      <w:r w:rsidRPr="00717767">
        <w:rPr>
          <w:rFonts w:ascii="Arial" w:hAnsi="Arial" w:cs="Arial"/>
          <w:b/>
          <w:color w:val="000000"/>
        </w:rPr>
        <w:t>XVI – CLAUSULA DÉCIMA QUARTA – DO FORO</w:t>
      </w:r>
    </w:p>
    <w:p w14:paraId="5CB72311" w14:textId="28F96737" w:rsidR="00B87983" w:rsidRDefault="00B87983" w:rsidP="00B87983">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78C91991" w14:textId="77777777" w:rsidR="00B87983" w:rsidRDefault="00B87983" w:rsidP="00B87983">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1B32BC04" w14:textId="371FBADA" w:rsidR="00B87983" w:rsidRPr="00717767" w:rsidRDefault="00B87983" w:rsidP="00B87983">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___________  de 202</w:t>
      </w:r>
      <w:r w:rsidR="005752C5">
        <w:rPr>
          <w:rFonts w:ascii="Arial" w:hAnsi="Arial" w:cs="Arial"/>
          <w:color w:val="000000"/>
        </w:rPr>
        <w:t>4</w:t>
      </w:r>
      <w:r w:rsidRPr="00717767">
        <w:rPr>
          <w:rFonts w:ascii="Arial" w:hAnsi="Arial" w:cs="Arial"/>
          <w:color w:val="000000"/>
        </w:rPr>
        <w:t>.</w:t>
      </w:r>
    </w:p>
    <w:p w14:paraId="7B92B845" w14:textId="77777777" w:rsidR="00B87983" w:rsidRPr="00717767" w:rsidRDefault="00B87983" w:rsidP="00B87983">
      <w:pPr>
        <w:jc w:val="both"/>
        <w:rPr>
          <w:rFonts w:ascii="Arial" w:hAnsi="Arial" w:cs="Arial"/>
          <w:color w:val="000000"/>
        </w:rPr>
      </w:pPr>
    </w:p>
    <w:p w14:paraId="46B4193D" w14:textId="77777777" w:rsidR="00B87983" w:rsidRPr="009129E5" w:rsidRDefault="00B87983" w:rsidP="00B87983">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53215E39" w14:textId="36C0948F" w:rsidR="00B87983" w:rsidRPr="009129E5" w:rsidRDefault="00B87983" w:rsidP="005752C5">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4228A2C0" w14:textId="77777777" w:rsidR="00B87983" w:rsidRPr="009129E5" w:rsidRDefault="00B87983" w:rsidP="00B87983">
      <w:pPr>
        <w:rPr>
          <w:rFonts w:ascii="Arial" w:hAnsi="Arial" w:cs="Arial"/>
          <w:color w:val="000000"/>
        </w:rPr>
      </w:pPr>
    </w:p>
    <w:p w14:paraId="733E4B7A" w14:textId="150FF47D" w:rsidR="00B87983" w:rsidRPr="009129E5" w:rsidRDefault="00B87983" w:rsidP="00B87983">
      <w:pPr>
        <w:rPr>
          <w:rFonts w:ascii="Arial" w:hAnsi="Arial" w:cs="Arial"/>
          <w:color w:val="000000"/>
        </w:rPr>
      </w:pPr>
      <w:r w:rsidRPr="009129E5">
        <w:rPr>
          <w:rFonts w:ascii="Arial" w:hAnsi="Arial" w:cs="Arial"/>
          <w:color w:val="000000"/>
        </w:rPr>
        <w:t>T E S T E M U N H A S</w:t>
      </w:r>
    </w:p>
    <w:p w14:paraId="079B7B42" w14:textId="77777777" w:rsidR="00B87983" w:rsidRPr="009129E5" w:rsidRDefault="00B87983" w:rsidP="00B87983">
      <w:pPr>
        <w:jc w:val="both"/>
        <w:rPr>
          <w:rFonts w:ascii="Arial" w:hAnsi="Arial" w:cs="Arial"/>
          <w:color w:val="000000"/>
        </w:rPr>
      </w:pPr>
      <w:r w:rsidRPr="009129E5">
        <w:rPr>
          <w:rFonts w:ascii="Arial" w:hAnsi="Arial" w:cs="Arial"/>
          <w:color w:val="000000"/>
        </w:rPr>
        <w:t>NOME: ___________________________CPF: ____________________________</w:t>
      </w:r>
    </w:p>
    <w:p w14:paraId="34183D55" w14:textId="43FE28B3" w:rsidR="00B87983" w:rsidRPr="005752C5" w:rsidRDefault="00B87983" w:rsidP="005752C5">
      <w:r w:rsidRPr="009129E5">
        <w:rPr>
          <w:rFonts w:ascii="Arial" w:hAnsi="Arial" w:cs="Arial"/>
          <w:color w:val="000000"/>
        </w:rPr>
        <w:t>NOME: ___________________________ CPF: ___________________________</w:t>
      </w:r>
    </w:p>
    <w:sectPr w:rsidR="00B87983" w:rsidRPr="005752C5" w:rsidSect="008515DE">
      <w:headerReference w:type="default" r:id="rId12"/>
      <w:footerReference w:type="default" r:id="rId13"/>
      <w:pgSz w:w="11906" w:h="16838"/>
      <w:pgMar w:top="2127"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1FEB" w14:textId="77777777" w:rsidR="008515DE" w:rsidRDefault="008515DE" w:rsidP="002F100C">
      <w:pPr>
        <w:spacing w:after="0" w:line="240" w:lineRule="auto"/>
      </w:pPr>
      <w:r>
        <w:separator/>
      </w:r>
    </w:p>
  </w:endnote>
  <w:endnote w:type="continuationSeparator" w:id="0">
    <w:p w14:paraId="0D3A80F3" w14:textId="77777777" w:rsidR="008515DE" w:rsidRDefault="008515DE"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7B128A1" w14:textId="5BC91315" w:rsidR="00F51693" w:rsidRDefault="00F51693">
        <w:pPr>
          <w:pStyle w:val="Rodap"/>
          <w:jc w:val="right"/>
        </w:pPr>
        <w:r>
          <w:fldChar w:fldCharType="begin"/>
        </w:r>
        <w:r>
          <w:instrText>PAGE   \* MERGEFORMAT</w:instrText>
        </w:r>
        <w:r>
          <w:fldChar w:fldCharType="separate"/>
        </w:r>
        <w:r>
          <w:t>2</w:t>
        </w:r>
        <w:r>
          <w:fldChar w:fldCharType="end"/>
        </w:r>
      </w:p>
    </w:sdtContent>
  </w:sdt>
  <w:p w14:paraId="5DAD6670" w14:textId="77777777" w:rsidR="00087DD7" w:rsidRDefault="00087DD7" w:rsidP="00087DD7">
    <w:pPr>
      <w:pStyle w:val="Rodap"/>
      <w:jc w:val="center"/>
      <w:rPr>
        <w:rFonts w:ascii="Arial" w:hAnsi="Arial" w:cs="Arial"/>
        <w:b/>
        <w:color w:val="00B0F0"/>
        <w:sz w:val="16"/>
        <w:szCs w:val="16"/>
      </w:rPr>
    </w:pPr>
  </w:p>
  <w:p w14:paraId="294F05E8" w14:textId="77777777" w:rsidR="0002358B" w:rsidRDefault="0002358B" w:rsidP="0002358B">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2358B">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2358B">
    <w:pPr>
      <w:pStyle w:val="Rodap"/>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7A74" w14:textId="77777777" w:rsidR="008515DE" w:rsidRDefault="008515DE" w:rsidP="002F100C">
      <w:pPr>
        <w:spacing w:after="0" w:line="240" w:lineRule="auto"/>
      </w:pPr>
      <w:r>
        <w:separator/>
      </w:r>
    </w:p>
  </w:footnote>
  <w:footnote w:type="continuationSeparator" w:id="0">
    <w:p w14:paraId="15E24C96" w14:textId="77777777" w:rsidR="008515DE" w:rsidRDefault="008515DE"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0" name="Imagem 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D85C19"/>
    <w:multiLevelType w:val="multilevel"/>
    <w:tmpl w:val="F50463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9"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6"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9159531">
    <w:abstractNumId w:val="28"/>
  </w:num>
  <w:num w:numId="2" w16cid:durableId="999045683">
    <w:abstractNumId w:val="34"/>
  </w:num>
  <w:num w:numId="3" w16cid:durableId="581331421">
    <w:abstractNumId w:val="25"/>
  </w:num>
  <w:num w:numId="4" w16cid:durableId="380714390">
    <w:abstractNumId w:val="0"/>
  </w:num>
  <w:num w:numId="5" w16cid:durableId="859048106">
    <w:abstractNumId w:val="13"/>
  </w:num>
  <w:num w:numId="6" w16cid:durableId="164095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2626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89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06931">
    <w:abstractNumId w:val="41"/>
  </w:num>
  <w:num w:numId="10" w16cid:durableId="1358971827">
    <w:abstractNumId w:val="30"/>
  </w:num>
  <w:num w:numId="11" w16cid:durableId="37553498">
    <w:abstractNumId w:val="35"/>
  </w:num>
  <w:num w:numId="12" w16cid:durableId="57552820">
    <w:abstractNumId w:val="36"/>
  </w:num>
  <w:num w:numId="13" w16cid:durableId="1231035915">
    <w:abstractNumId w:val="27"/>
  </w:num>
  <w:num w:numId="14" w16cid:durableId="415129193">
    <w:abstractNumId w:val="12"/>
  </w:num>
  <w:num w:numId="15" w16cid:durableId="1789859467">
    <w:abstractNumId w:val="31"/>
  </w:num>
  <w:num w:numId="16" w16cid:durableId="238902094">
    <w:abstractNumId w:val="11"/>
  </w:num>
  <w:num w:numId="17" w16cid:durableId="504977186">
    <w:abstractNumId w:val="14"/>
  </w:num>
  <w:num w:numId="18" w16cid:durableId="803160589">
    <w:abstractNumId w:val="16"/>
  </w:num>
  <w:num w:numId="19" w16cid:durableId="1148017998">
    <w:abstractNumId w:val="20"/>
  </w:num>
  <w:num w:numId="20" w16cid:durableId="19670072">
    <w:abstractNumId w:val="32"/>
  </w:num>
  <w:num w:numId="21" w16cid:durableId="1741442676">
    <w:abstractNumId w:val="22"/>
  </w:num>
  <w:num w:numId="22" w16cid:durableId="460417127">
    <w:abstractNumId w:val="33"/>
  </w:num>
  <w:num w:numId="23" w16cid:durableId="923492721">
    <w:abstractNumId w:val="39"/>
  </w:num>
  <w:num w:numId="24" w16cid:durableId="1297637551">
    <w:abstractNumId w:val="9"/>
  </w:num>
  <w:num w:numId="25" w16cid:durableId="1413088337">
    <w:abstractNumId w:val="37"/>
  </w:num>
  <w:num w:numId="26" w16cid:durableId="1561551970">
    <w:abstractNumId w:val="29"/>
  </w:num>
  <w:num w:numId="27" w16cid:durableId="1721133129">
    <w:abstractNumId w:val="21"/>
  </w:num>
  <w:num w:numId="28" w16cid:durableId="1780681809">
    <w:abstractNumId w:val="10"/>
  </w:num>
  <w:num w:numId="29" w16cid:durableId="1686400755">
    <w:abstractNumId w:val="24"/>
  </w:num>
  <w:num w:numId="30" w16cid:durableId="243999045">
    <w:abstractNumId w:val="23"/>
  </w:num>
  <w:num w:numId="31" w16cid:durableId="601105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710844">
    <w:abstractNumId w:val="40"/>
  </w:num>
  <w:num w:numId="33" w16cid:durableId="1124807067">
    <w:abstractNumId w:val="19"/>
  </w:num>
  <w:num w:numId="34" w16cid:durableId="1728720981">
    <w:abstractNumId w:val="18"/>
  </w:num>
  <w:num w:numId="35" w16cid:durableId="68741218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5EA5"/>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3CC3"/>
    <w:rsid w:val="000D406D"/>
    <w:rsid w:val="000D4823"/>
    <w:rsid w:val="000D57C9"/>
    <w:rsid w:val="000D5B2D"/>
    <w:rsid w:val="000D5C74"/>
    <w:rsid w:val="000D6CC8"/>
    <w:rsid w:val="000E0C8E"/>
    <w:rsid w:val="000E3004"/>
    <w:rsid w:val="000E6351"/>
    <w:rsid w:val="000E6D49"/>
    <w:rsid w:val="000E76DA"/>
    <w:rsid w:val="000F0181"/>
    <w:rsid w:val="000F0B66"/>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C7263"/>
    <w:rsid w:val="001D08EA"/>
    <w:rsid w:val="001D0DC6"/>
    <w:rsid w:val="001D2DD1"/>
    <w:rsid w:val="001E62C4"/>
    <w:rsid w:val="001E6487"/>
    <w:rsid w:val="001E6532"/>
    <w:rsid w:val="001E6F6E"/>
    <w:rsid w:val="001E78C2"/>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6E5E"/>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3186"/>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35E4E"/>
    <w:rsid w:val="00337683"/>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7769B"/>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5911"/>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2C5"/>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B22"/>
    <w:rsid w:val="00660F0B"/>
    <w:rsid w:val="00662F21"/>
    <w:rsid w:val="006655DE"/>
    <w:rsid w:val="0066601F"/>
    <w:rsid w:val="00666BAD"/>
    <w:rsid w:val="00666D4A"/>
    <w:rsid w:val="006702BE"/>
    <w:rsid w:val="00672551"/>
    <w:rsid w:val="00675730"/>
    <w:rsid w:val="00675862"/>
    <w:rsid w:val="006760F2"/>
    <w:rsid w:val="00676273"/>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748"/>
    <w:rsid w:val="006D5918"/>
    <w:rsid w:val="006D6B58"/>
    <w:rsid w:val="006E05A5"/>
    <w:rsid w:val="006E23DE"/>
    <w:rsid w:val="006E2577"/>
    <w:rsid w:val="006E4CAE"/>
    <w:rsid w:val="006E5FA3"/>
    <w:rsid w:val="006E6568"/>
    <w:rsid w:val="006E7EFD"/>
    <w:rsid w:val="006F1222"/>
    <w:rsid w:val="006F27E4"/>
    <w:rsid w:val="006F338B"/>
    <w:rsid w:val="006F414D"/>
    <w:rsid w:val="006F4FC0"/>
    <w:rsid w:val="006F5CFD"/>
    <w:rsid w:val="006F6A6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287A"/>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47559"/>
    <w:rsid w:val="008515DE"/>
    <w:rsid w:val="0085515C"/>
    <w:rsid w:val="00857B7A"/>
    <w:rsid w:val="00860F02"/>
    <w:rsid w:val="00863AA2"/>
    <w:rsid w:val="0086573B"/>
    <w:rsid w:val="00865A97"/>
    <w:rsid w:val="00867CAE"/>
    <w:rsid w:val="00870F0B"/>
    <w:rsid w:val="00881299"/>
    <w:rsid w:val="0088295A"/>
    <w:rsid w:val="00885396"/>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27AC3"/>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3AB"/>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87983"/>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1C1"/>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12C8"/>
    <w:rsid w:val="00EB2411"/>
    <w:rsid w:val="00EB4CFF"/>
    <w:rsid w:val="00EB4D96"/>
    <w:rsid w:val="00EB65D7"/>
    <w:rsid w:val="00EC0237"/>
    <w:rsid w:val="00EC19D4"/>
    <w:rsid w:val="00ED02EC"/>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389"/>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0F0B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B66"/>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24839048">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04122007">
      <w:bodyDiv w:val="1"/>
      <w:marLeft w:val="0"/>
      <w:marRight w:val="0"/>
      <w:marTop w:val="0"/>
      <w:marBottom w:val="0"/>
      <w:divBdr>
        <w:top w:val="none" w:sz="0" w:space="0" w:color="auto"/>
        <w:left w:val="none" w:sz="0" w:space="0" w:color="auto"/>
        <w:bottom w:val="none" w:sz="0" w:space="0" w:color="auto"/>
        <w:right w:val="none" w:sz="0" w:space="0" w:color="auto"/>
      </w:divBdr>
    </w:div>
    <w:div w:id="606428048">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27008902">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36336368">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19000250">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07016898">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79086707">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itorai.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12133</Words>
  <Characters>65522</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77501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2</cp:revision>
  <cp:lastPrinted>2023-07-03T18:25:00Z</cp:lastPrinted>
  <dcterms:created xsi:type="dcterms:W3CDTF">2024-02-02T13:05:00Z</dcterms:created>
  <dcterms:modified xsi:type="dcterms:W3CDTF">2024-02-02T13:05:00Z</dcterms:modified>
</cp:coreProperties>
</file>